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2F340" w14:textId="77777777" w:rsidR="000672E3" w:rsidRPr="000672E3" w:rsidRDefault="000672E3" w:rsidP="000672E3">
      <w:pPr>
        <w:jc w:val="center"/>
        <w:rPr>
          <w:rFonts w:ascii="Times New Roman" w:hAnsi="Times New Roman" w:cs="Times New Roman"/>
          <w:b/>
          <w:kern w:val="0"/>
          <w:sz w:val="24"/>
          <w:szCs w:val="24"/>
          <w14:ligatures w14:val="none"/>
        </w:rPr>
      </w:pPr>
      <w:r w:rsidRPr="000672E3">
        <w:rPr>
          <w:rFonts w:ascii="Times New Roman" w:hAnsi="Times New Roman" w:cs="Times New Roman"/>
          <w:b/>
          <w:kern w:val="0"/>
          <w:sz w:val="24"/>
          <w:szCs w:val="24"/>
          <w14:ligatures w14:val="none"/>
        </w:rPr>
        <w:t>Dodatok č. 1/2024 ku Školskému poriadku MŠ Jamník</w:t>
      </w:r>
    </w:p>
    <w:p w14:paraId="335A9566"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V súlade so splnomocňovacím ustanovením § 28 ods. 18 návrhu zákona č. 245/2008 Z. z. o výchove a vzdelávaní (školský zákon) a o zmene a doplnení niektorých zákonov v znení zákonu č. 273/2021 Z. z. (ďalej len „školský zákon“) sa vo vyhláške Ministerstva školstva, vedy, výskumu a športu Slovenskej republiky č. 541/2021 Z. z. o materskej škole (ďalej len „vyhláška o materskej škole“) upravujú podrobnosti o: </w:t>
      </w:r>
    </w:p>
    <w:p w14:paraId="352237E8"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 organizácii a zabezpečovaní výchovno-vzdelávacej činnosti v materskej škole, </w:t>
      </w:r>
    </w:p>
    <w:p w14:paraId="7CC78E8D"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riadení materskej školy,</w:t>
      </w:r>
    </w:p>
    <w:p w14:paraId="0EB4BE2C"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 - prevádzke materskej školy a - individuálnom vzdelávaní detí.</w:t>
      </w:r>
    </w:p>
    <w:p w14:paraId="46F056B4" w14:textId="77777777" w:rsidR="000672E3" w:rsidRPr="000672E3" w:rsidRDefault="000672E3" w:rsidP="000672E3">
      <w:pPr>
        <w:spacing w:line="240" w:lineRule="auto"/>
        <w:jc w:val="center"/>
        <w:rPr>
          <w:rFonts w:ascii="Times New Roman" w:hAnsi="Times New Roman" w:cs="Times New Roman"/>
          <w:b/>
          <w:kern w:val="0"/>
          <w:sz w:val="24"/>
          <w:szCs w:val="24"/>
          <w14:ligatures w14:val="none"/>
        </w:rPr>
      </w:pPr>
      <w:r w:rsidRPr="000672E3">
        <w:rPr>
          <w:rFonts w:ascii="Times New Roman" w:hAnsi="Times New Roman" w:cs="Times New Roman"/>
          <w:b/>
          <w:kern w:val="0"/>
          <w:sz w:val="24"/>
          <w:szCs w:val="24"/>
          <w14:ligatures w14:val="none"/>
        </w:rPr>
        <w:t>Schválená - december 2023</w:t>
      </w:r>
    </w:p>
    <w:p w14:paraId="0D3B247D" w14:textId="77777777" w:rsidR="000672E3" w:rsidRPr="000672E3" w:rsidRDefault="000672E3" w:rsidP="000672E3">
      <w:pPr>
        <w:spacing w:line="240" w:lineRule="auto"/>
        <w:jc w:val="both"/>
        <w:rPr>
          <w:rFonts w:ascii="Times New Roman" w:hAnsi="Times New Roman" w:cs="Times New Roman"/>
          <w:b/>
          <w:kern w:val="0"/>
          <w:sz w:val="24"/>
          <w:szCs w:val="24"/>
          <w14:ligatures w14:val="none"/>
        </w:rPr>
      </w:pPr>
      <w:r w:rsidRPr="000672E3">
        <w:rPr>
          <w:rFonts w:ascii="Times New Roman" w:hAnsi="Times New Roman" w:cs="Times New Roman"/>
          <w:b/>
          <w:kern w:val="0"/>
          <w:sz w:val="24"/>
          <w:szCs w:val="24"/>
          <w14:ligatures w14:val="none"/>
        </w:rPr>
        <w:t>§ 1</w:t>
      </w:r>
    </w:p>
    <w:p w14:paraId="30F394DF"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(1)</w:t>
      </w:r>
    </w:p>
    <w:p w14:paraId="0BA2F11A"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Pri zaraďovaní detí do tried je riaditeľ materskej školy (ďalej len „riaditeľ“) povinný túto skutočnosť prerokovať v pedagogickej rade. Prerokovanie zaradenia dieťaťa do príslušnej triedy v pedagogickej rade ale neznamená, že pedagogická rada rozhoduje o zaradení/nezaradení konkrétneho dieťaťa do príslušnej triedy. Zmyslom tohto ustanovenia je, aby sa deti do tried zaraďovali uvážene, rovnomerne, aj z hľadiska ich bežných alebo špeciálnych výchovno-vzdelávacích potrieb. Kompetencia zaraďovať deti do tried už nie je upravená školským zákonom.</w:t>
      </w:r>
    </w:p>
    <w:p w14:paraId="05082DDE"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Riaditeľ môže, zaradiť do triedy deti rovnakého veku alebo rôzneho veku. Pri zaraďovaní prijatých detí do jednotlivých tried riaditeľ prihliada na: </w:t>
      </w:r>
    </w:p>
    <w:p w14:paraId="25D452B3"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 kapacitu materskej školy určenú príslušným regionálnym úradom verejného zdravotníctva, </w:t>
      </w:r>
    </w:p>
    <w:p w14:paraId="5D756794"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celkový počet tried v konkrétnej materskej škole,</w:t>
      </w:r>
    </w:p>
    <w:p w14:paraId="7C138EB3"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 - vekové zloženie prijatých detí. Z hľadiska veku, môže byť v materskej škole vytvorená trieda: </w:t>
      </w:r>
    </w:p>
    <w:p w14:paraId="1556657C"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vekovo homogénna alebo vekovo heterogénna.</w:t>
      </w:r>
    </w:p>
    <w:p w14:paraId="2E8014A6" w14:textId="77777777" w:rsidR="000672E3" w:rsidRPr="000672E3" w:rsidRDefault="000672E3" w:rsidP="000672E3">
      <w:pPr>
        <w:spacing w:line="240" w:lineRule="auto"/>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(2)</w:t>
      </w:r>
    </w:p>
    <w:p w14:paraId="02A4EC8A"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V nadväznosti na ustanovenie § 59a ods. 5 školského zákona, v ktorom je uvedené: „(5) 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 Dieťa so zdravotným znevýhodnením môže plniť povinné predprimárne vzdelávanie v rozsahu menej ako štyri hodiny denne na základe žiadosti zákonného zástupcu alebo zástupcu zariadenia; zákonný zástupca alebo zástupca zariadenia je povinný k žiadosti priložiť súhlasné vyjadrenie príslušného zariadenia poradenstva a prevencie.“ určuje najnižší a najvyšší rozsah poskytovania predprimárneho vzdelávania v triedach s poldennou výchovou a vzdelávaním v dopoludňajšom čase a v odpoludňajšom čase.</w:t>
      </w:r>
    </w:p>
    <w:p w14:paraId="0C132182"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Ak ide o deti so zdravotným znevýhodnením, ktoré plnia povinné predprimárne vzdelávanie (ďalej len „PPV“), rozsah poskytovania predprimárneho vzdelávania sa pre tieto deti určuje podľa druhej vety § 59a ods. 5 školského zákona.</w:t>
      </w:r>
    </w:p>
    <w:p w14:paraId="54F9349F"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lastRenderedPageBreak/>
        <w:t>(3)</w:t>
      </w:r>
    </w:p>
    <w:p w14:paraId="776491AA"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Čas prevádzky pre materskú školu s celodennou výchovou a vzdelávaním s najskorším možným časom začatia prevádzky materskej školy s celodennou výchovou a vzdelávaním a časom, kedy je najneskôr potrebné prevádzku materskej školy ukončiť. </w:t>
      </w:r>
    </w:p>
    <w:p w14:paraId="68351679"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Reálny čas prevádzky konkrétnej materskej školy je potrebné prispôsobovať podľa miestnych podmienok a potrieb rodiča, inej fyzickej osoby než rodiča, ktorá má dieťa zverené do osobnej starostlivosti alebo do pestúnskej starostlivosti na základe rozhodnutia súdu, alebo zástupcu zariadenia, v ktorom sa vykonáva ústavná starostlivosť (ďalej len „zákonný zástupca“). </w:t>
      </w:r>
    </w:p>
    <w:p w14:paraId="57AC1991"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Určenie hornej hranice času prevádzky nie je ustanovené ako povinnosť ale ako možnosť. Pri určení času prevádzky v konkrétnej materskej škole je potrebné:</w:t>
      </w:r>
    </w:p>
    <w:p w14:paraId="005DA1F4"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 - rešpektovať individuálne osobitosti detí predškolského veku a</w:t>
      </w:r>
    </w:p>
    <w:p w14:paraId="231AABB0"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 - požiadavka flexibilne reagovať na oprávnené požiadavky zákonných zástupcov, súvisiace s potrebou zosúladenia ich pracovného života so životom rodiny.</w:t>
      </w:r>
    </w:p>
    <w:p w14:paraId="5139528F"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 xml:space="preserve"> Pred 6.00 hodinou ani po 18.00 hodine nemožno povoliť prevádzku materskej školy zaradenej v sieti škôl a školských zariadení Slovenskej republiky (ďalej len „sieť“), bez ohľadu na jej zriaďovateľa a právnu formu. </w:t>
      </w:r>
    </w:p>
    <w:p w14:paraId="1F211516"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V aplikačnej praxi sa umožňuje aj v materskej škole s celodennou výchovou a vzdelávaním zriadiť aj triedu s poldennou výchovou a vzdelávaním, v ktorej sa poskytuje predprimárne vzdelávanie v dopoludňajších hodinách alebo v odpoludňajších hodinách.</w:t>
      </w:r>
    </w:p>
    <w:p w14:paraId="5332BE5D"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(4)</w:t>
      </w:r>
    </w:p>
    <w:p w14:paraId="5CBDD9AA" w14:textId="77777777" w:rsidR="000672E3" w:rsidRPr="000672E3" w:rsidRDefault="000672E3" w:rsidP="000672E3">
      <w:pPr>
        <w:jc w:val="both"/>
        <w:rPr>
          <w:rFonts w:ascii="Times New Roman" w:hAnsi="Times New Roman" w:cs="Times New Roman"/>
          <w:kern w:val="0"/>
          <w:sz w:val="24"/>
          <w:szCs w:val="24"/>
          <w14:ligatures w14:val="none"/>
        </w:rPr>
      </w:pPr>
      <w:r w:rsidRPr="000672E3">
        <w:rPr>
          <w:rFonts w:ascii="Times New Roman" w:hAnsi="Times New Roman" w:cs="Times New Roman"/>
          <w:kern w:val="0"/>
          <w:sz w:val="24"/>
          <w:szCs w:val="24"/>
          <w14:ligatures w14:val="none"/>
        </w:rPr>
        <w:t>Čas prevádzky materskej školy určuje riaditeľ po schválení zriaďovateľom, pričom sa čas prevádzky uvádza aj v školskom poriadku, v časti „prevádzka a vnútorný režim materskej školy“. Nie je povinnosťou riaditeľa prerokovať čas prevádzky so zákonnými zástupcami. V tomto odseku sa upravujú aj podrobnosti o prerušení a obmedzení prevádzky materskej školy v nadväznosti na § 150a školského zákona, v ktorom je ustanovené:</w:t>
      </w:r>
    </w:p>
    <w:p w14:paraId="7A542D77" w14:textId="77777777" w:rsidR="000672E3" w:rsidRPr="000672E3" w:rsidRDefault="000672E3" w:rsidP="000672E3">
      <w:pPr>
        <w:numPr>
          <w:ilvl w:val="0"/>
          <w:numId w:val="1"/>
        </w:numPr>
        <w:spacing w:after="200" w:line="276" w:lineRule="auto"/>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Prevádzka materskej školy sa počas mesiacov júl a august prerušuje nepretržite najmenej na tri týždne. V obci, kde je viac materských škôl jedného zriaďovateľa, možno v čase prerušenia prevádzky materskej školy počas mesiacov júl a august sústreďovať deti do materskej školy, v ktorej nie je prevádzka prerušená. (</w:t>
      </w:r>
    </w:p>
    <w:p w14:paraId="0A611EDA" w14:textId="77777777" w:rsidR="000672E3" w:rsidRPr="000672E3" w:rsidRDefault="000672E3" w:rsidP="000672E3">
      <w:pPr>
        <w:numPr>
          <w:ilvl w:val="0"/>
          <w:numId w:val="1"/>
        </w:numPr>
        <w:spacing w:after="200" w:line="276" w:lineRule="auto"/>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Prevádzku materskej školy, základnej umeleckej školy, jazykovej školy a školského zariadenia zriaďovaného pri výkone samosprávy môže zriaďovateľ dočasne obmedziť alebo prerušiť: </w:t>
      </w:r>
    </w:p>
    <w:p w14:paraId="4AE944F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a) zo závažných organizačných dôvodov, </w:t>
      </w:r>
    </w:p>
    <w:p w14:paraId="7207CBA3"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b) z technických dôvodov, </w:t>
      </w:r>
    </w:p>
    <w:p w14:paraId="301C1B7C"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c) z hygienicko-epidemiologických dôvodov, </w:t>
      </w:r>
    </w:p>
    <w:p w14:paraId="415733D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d) na základe nariadeného opatrenia príslušného regionálneho úradu verejného zdravotníctva, alebo </w:t>
      </w:r>
    </w:p>
    <w:p w14:paraId="496CD07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e) na návrh riaditeľa školy alebo školského zariadenia z iných dôvodov, ktoré môžu ohroziť bezpečnosť a zdravie detí a zamestnancov alebo môžu spôsobiť závažné škody na majetku.“</w:t>
      </w:r>
    </w:p>
    <w:p w14:paraId="6E864DC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lastRenderedPageBreak/>
        <w:t xml:space="preserve">Nepretržité prerušenie prevádzky materskej školy počas mesiacov júl a august v rozsahu najmenej tri týždne oznamuje riaditeľ dva mesiace vopred. Tomuto oznámeniu predchádza komunikácia s rodičmi aj so zriaďovateľom. </w:t>
      </w:r>
    </w:p>
    <w:p w14:paraId="3161CDD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Žiadny právny predpis neustanovuje riaditeľovi materskej školy ani zriaďovateľovi povinnosť poskytnúť zákonným zástupcom „náhradnú materskú školu“ jedného zriaďovateľa na celý čas prerušenia prevádzky materskej školy, ktorú dieťa inak navštevuje. </w:t>
      </w:r>
    </w:p>
    <w:p w14:paraId="10236EB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Informáciu o dočasnom prerušení prevádzky materskej školy alebo obmedzení prevádzky materskej školy počas školského roka riaditeľ zverejňuje bez zbytočného odkladu na mieste dostupnom zákonným zástupcom a na webovom sídle materskej školy, ak ho má zriadené. Dostupným miestom je v materskej škole napr. šatňa, vstupná hala t. j. priestory, do ktorých majú povolený vstup zákonní zástupcovia pri privádzaní detí do materskej školy a pri odvádzaní detí z materskej školy.</w:t>
      </w:r>
    </w:p>
    <w:p w14:paraId="3A5BAE7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6A3FC27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(5)</w:t>
      </w:r>
    </w:p>
    <w:p w14:paraId="2B156AB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Upravuje podrobnosti o „dennom poriadku“, ktorý predstavuje ďalšiu dokumentáciu materskej školy, v ktorej sa upravuje organizácia a orientačné časové trvanie jednotlivých foriem denných činností materskej školy realizovaných podľa platného štátneho vzdelávacieho programu pre predprimárne vzdelávanie. </w:t>
      </w:r>
    </w:p>
    <w:p w14:paraId="6FAC9E03"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Ustanovením odseku 5 sa: </w:t>
      </w:r>
    </w:p>
    <w:p w14:paraId="4C36D2A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zvýrazňuje dôležitosť flexibilného striedania riadených činností a neriadených činností s poukázaním na dôležitosť rešpektovania individuálnych potrieb detí a </w:t>
      </w:r>
    </w:p>
    <w:p w14:paraId="6E3B0F93"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upravuje rozdiel v obsahu denného poriadku z hľadiska organizácie výchovy a vzdelávania.</w:t>
      </w:r>
    </w:p>
    <w:p w14:paraId="6AD1773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w:t>
      </w:r>
    </w:p>
    <w:p w14:paraId="00D803F4"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Ak ide o celodennú výchovu a vzdelávanie, denný poriadok má obsahovať všetky formy denných činnosti podľa platného štátneho vzdelávacieho programu pre predprimárne vzdelávanie. Ak ide o poldennú výchovu a vzdelávanie, denný poriadok má obsahovať všetky formy denných činnosti podľa platného štátneho vzdelávacieho programu pre predprimárne vzdelávanie okrem odpočinku.</w:t>
      </w:r>
    </w:p>
    <w:p w14:paraId="7A1C624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2DF4532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(6)</w:t>
      </w:r>
    </w:p>
    <w:p w14:paraId="1126FE7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Deťom so zdravotným znevýhodnením, pre ktoré nie je predprimárne vzdelávanie povinné, umožňuje poskytovať predprimárne vzdelávanie aj v rozsahu menšom ako štyri hodiny denne. Týmto návrhom sa reaguje na osobitosti predprimárneho vzdelávania detí so zdravotným znevýhodnením, na druh a stupeň ich zdravotného znevýhodnenia. Týmto ustanovením sa nadväzuje na právnu úpravu minimálneho rozsahu poskytovania povinného predprimárneho vzdelávania pre deti so zdravotným znevýhodnením v druhej vete § 59a ods. 5 školského zákona. Rovnako, ako deťom so zdravotným znevýhodnením, pre ktoré je predprimárne vzdelávanie povinné, sa aj deťom so zdravotným znevýhodnením, pre ktoré nie je predprimárne vzdelávanie povinné, umožňuje aj kratšie trvanie predprimárneho vzdelávania ako je ustanovené v odseku 2.</w:t>
      </w:r>
    </w:p>
    <w:p w14:paraId="1FFD32B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4F903AC6"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lastRenderedPageBreak/>
        <w:t>(7)</w:t>
      </w:r>
    </w:p>
    <w:p w14:paraId="6B2BAE0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Deťom,  ktoré navštevujú materskú školu pri zdravotníckom zariadení, riaditeľ určuje rozsah výchovy a vzdelávania po dohode s ošetrujúcim lekárom. Pri určovaní rozsahu výchovy a vzdelávania týchto detí sa v prvom rade: </w:t>
      </w:r>
    </w:p>
    <w:p w14:paraId="05BFEBD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prihliada na ich aktuálny zdravotný stav a </w:t>
      </w:r>
    </w:p>
    <w:p w14:paraId="2EC7012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zohľadňujú sa liečebné postupy a procedúry.</w:t>
      </w:r>
    </w:p>
    <w:p w14:paraId="2384068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1AFBC004"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2</w:t>
      </w:r>
    </w:p>
    <w:p w14:paraId="470211C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(1)</w:t>
      </w:r>
    </w:p>
    <w:p w14:paraId="3571AFB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Ustanovila sa podrobnosť o riadení materskej školy, teda zriadenie funkcie ďalšieho vedúceho pedagogického zamestnanca, zástupcu riaditeľa v prípade, ak má materská škola štyri a viac tried. </w:t>
      </w:r>
    </w:p>
    <w:p w14:paraId="656F4CA2"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Každá </w:t>
      </w:r>
      <w:proofErr w:type="spellStart"/>
      <w:r w:rsidRPr="000672E3">
        <w:rPr>
          <w:rFonts w:ascii="Times New Roman" w:eastAsia="Calibri" w:hAnsi="Times New Roman" w:cs="Times New Roman"/>
          <w:kern w:val="0"/>
          <w:sz w:val="24"/>
          <w:szCs w:val="24"/>
          <w14:ligatures w14:val="none"/>
        </w:rPr>
        <w:t>štvor</w:t>
      </w:r>
      <w:proofErr w:type="spellEnd"/>
      <w:r w:rsidRPr="000672E3">
        <w:rPr>
          <w:rFonts w:ascii="Times New Roman" w:eastAsia="Calibri" w:hAnsi="Times New Roman" w:cs="Times New Roman"/>
          <w:kern w:val="0"/>
          <w:sz w:val="24"/>
          <w:szCs w:val="24"/>
          <w14:ligatures w14:val="none"/>
        </w:rPr>
        <w:t xml:space="preserve">- a viac-triedna materská škola musí mať vo svojom organizačnom poriadku vytvorenú funkciu zástupcu riaditeľa materskej školy. </w:t>
      </w:r>
    </w:p>
    <w:p w14:paraId="79DBC96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Zástupca riaditeľa materskej školy sa do funkcie vymenúva alebo ustanovuje2 . </w:t>
      </w:r>
    </w:p>
    <w:p w14:paraId="7FCB4DFC"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Zástupca riaditeľa materskej školy, ako ďalší vedúci pedagogický zamestnanec musí, podľa § 39 ods. 3 zákona č. 138/2019 Z. z. o pedagogických zamestnancoch a odborných zamestnancoch a o zmene a doplnení niektorých zákonov v znení neskorších predpisov (ďalej len „zákon č. 138/2019 Z. z.“) spĺňať: </w:t>
      </w:r>
    </w:p>
    <w:p w14:paraId="357BB243"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kvalifikačné predpoklady na výkon pracovnej činnosti učiteľa3 materskej školy, </w:t>
      </w:r>
    </w:p>
    <w:p w14:paraId="6572759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podmienky zaradenia do </w:t>
      </w:r>
      <w:proofErr w:type="spellStart"/>
      <w:r w:rsidRPr="000672E3">
        <w:rPr>
          <w:rFonts w:ascii="Times New Roman" w:eastAsia="Calibri" w:hAnsi="Times New Roman" w:cs="Times New Roman"/>
          <w:kern w:val="0"/>
          <w:sz w:val="24"/>
          <w:szCs w:val="24"/>
          <w14:ligatures w14:val="none"/>
        </w:rPr>
        <w:t>kariérového</w:t>
      </w:r>
      <w:proofErr w:type="spellEnd"/>
      <w:r w:rsidRPr="000672E3">
        <w:rPr>
          <w:rFonts w:ascii="Times New Roman" w:eastAsia="Calibri" w:hAnsi="Times New Roman" w:cs="Times New Roman"/>
          <w:kern w:val="0"/>
          <w:sz w:val="24"/>
          <w:szCs w:val="24"/>
          <w14:ligatures w14:val="none"/>
        </w:rPr>
        <w:t xml:space="preserve"> stupňa samostatný pedagogický zamestnanec a </w:t>
      </w:r>
    </w:p>
    <w:p w14:paraId="731676C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podmienky získania profesijných kompetencií potrebných na výkon činnosti vedúceho pedagogického zamestnanca (t. j. mať funkčné vzdelávanie v zmysle príslušných ustanovení zákona č. 138/2019 Z. z.).</w:t>
      </w:r>
    </w:p>
    <w:p w14:paraId="3FD878D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Zástupcovi riaditeľa materskej školy sa základný úväzok ustanovuje ako týždenný počet hodín priamej výchovno-vzdelávacej činnosti podľa Prílohy č. 6, časť C k nariadeniu vlády Slovenskej republiky č. 201/2019 Z. z. o priamej výchovno-vzdelávacej činnosti.</w:t>
      </w:r>
    </w:p>
    <w:p w14:paraId="6EA1301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38BDD31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(2) (3)</w:t>
      </w:r>
    </w:p>
    <w:p w14:paraId="65580E2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Pedagogická rada sa ustanovuje ako poradný orgán riaditeľa, ktorého členmi sú popri pedagogických zamestnancoch materskej školy (učiteľoch a asistentoch učiteľa) aj odborní zamestnanci materskej školy (napr. školský psychológ, školský logopéd atď.), ak v nej vykonávajú odbornú činnosť; odborní zamestnanci významným spôsobom ovplyvňujú priebeh aj výsledky predprimárneho vzdelávania detí. Úlohou pedagogickej rady je prerokúvať pedagogicko-organizačné otázky výchovno-vzdelávacej činnosti v materskej škole. Pedagogická rada nemá rozhodovacie právomoci. V pedagogickej rade sa prerokúva: </w:t>
      </w:r>
    </w:p>
    <w:p w14:paraId="7E246846"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zaradenie dieťaťa do triedy (§ 1 ods. 1 tejto vyhlášky), </w:t>
      </w:r>
    </w:p>
    <w:p w14:paraId="55C151C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školský vzdelávací program (§ 7 ods. 2 školského zákona), </w:t>
      </w:r>
    </w:p>
    <w:p w14:paraId="746AD4A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školský poriadok (§ 153 ods. 1 školského zákona),</w:t>
      </w:r>
    </w:p>
    <w:p w14:paraId="416CB53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plán profesijného rozvoja (§ 40 ods. 4 zákona č. 138/2019 Z. z.).</w:t>
      </w:r>
    </w:p>
    <w:p w14:paraId="02715282"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5076EFE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Zriadenie metodického združenia, ako ďalšieho poradného orgánu riaditeľa je ustanovené ako možnosť, nie ako povinnosť. Metodické združenia sa môže zriadiť v </w:t>
      </w:r>
      <w:r w:rsidRPr="000672E3">
        <w:rPr>
          <w:rFonts w:ascii="Times New Roman" w:eastAsia="Calibri" w:hAnsi="Times New Roman" w:cs="Times New Roman"/>
          <w:kern w:val="0"/>
          <w:sz w:val="24"/>
          <w:szCs w:val="24"/>
          <w14:ligatures w14:val="none"/>
        </w:rPr>
        <w:lastRenderedPageBreak/>
        <w:t>najmenej dvojtriednych materských školách, ak tak rozhodne riaditeľ materskej školy. Ak riaditeľ materskej školy formálne nezriadi metodické združenie, pedagogicko-didaktické otázky výchovno-vzdelávacej činnosti pri tvorbe alebo inovácii školského vzdelávacieho programu a rozvíjaní profesijných kompetencií pedagogických zamestnancov a odborných zamestnancov materskej školy môže prerokúvať aj pedagogická rada.</w:t>
      </w:r>
    </w:p>
    <w:p w14:paraId="7DDF923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Jednotriedne materské školy sa na základe vzájomnej dohody môžu stať členmi metodických združení pri viactriednych materských školách, ktoré sú im vzdialenosťou, alebo svojou profiláciou najbližšie. Takéto možno povedať pridružené materské školy, sa riadia plánom činnosti príslušného metodického združenia. Pridruženie jednotriednych materských škôl k metodickým združeniam viactriednych materských škôl nemá síce oporu v žiadnom právnom predpise, no tento akt môže prispieť ku zvyšovaniu kvality pedagogickej činnosti v každej materskej škole, z ktorej sú pedagogickí zamestnanci členmi takéhoto metodického združenia a v žiadnom prípade, žiadnym kontrolným orgánom, nemôže byť považované za porušenie platného právneho stavu. Učiteľky jednotriednych materských škôl si takouto formou môžu vymeniť skúsenosti napr. s tvorbou školských vzdelávacích programov s učiteľkami iných materských škôl. Zámerom takéhoto pridruženia je zamedziť odbornej, profesijnej izolácii učiteliek jednotriednych materských škôl. </w:t>
      </w:r>
    </w:p>
    <w:p w14:paraId="04F8680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V oblastiach, kde sú zriadené len jednotriedne materské školy, si pedagogickí zamestnanci týchto materských škôl v rámci určitých samosprávnych celkov (napr. bývalých okresov) môžu zriadiť tzv. spoločné metodické združenie, ktorého činnosť sa riadi spoločným plánom činnosti. </w:t>
      </w:r>
    </w:p>
    <w:p w14:paraId="48BA87C4"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Zriadenie spoločného metodického združenia nemá síce oporu v žiadnom právnom predpise, no jeho zriadenie, ciele a poslanie prispievajú ku zvyšovania kvality pedagogickej činnosti v každej materskej škole, z ktorej sú pedagogickí zamestnanci členmi takéhoto spoločného metodického združenia. Aktivity uskutočňované v rámci spoločného metodického združenia sú často krát jediným miestom, kde sa pedagogickí zamestnanci jednotriednych materských škôl z danej oblasti stretnú, vymenia si vzájomne skúsenosti napr. s tvorbou školských vzdelávacích programov, s plnením, dosahovaním konkrétnych výchovno-vzdelávacích cieľov, či predvedú ukážky konkrétnej výchovno-vzdelávacej činnosti s deťmi. </w:t>
      </w:r>
    </w:p>
    <w:p w14:paraId="36F733C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Spoločné metodické združenie sa stáva poradným a iniciatívnym orgánom riaditeľky každej materskej školy združenej v spoločnom metodickom združení. Odporúčame, aby riaditeľky príslušných materských škôl, ktoré sú združené v spoločnom metodickom združení, informovali svojich zriaďovateľov o tejto aktivite s cieľom, aby zriaďovatelia podporovali plnenie plánu činnosti spoločného metodického združenia.</w:t>
      </w:r>
    </w:p>
    <w:p w14:paraId="448A67B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0CBA563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(4) </w:t>
      </w:r>
    </w:p>
    <w:p w14:paraId="638B2BD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Do 31. augusta 2029 môže, popri riaditeľovi a zástupcovi riaditeľa, dohľad nad kvalitou 9 výchovy a vzdelávania na základe poverenia riaditeľa vykonávať ktorýkoľvek pedagogický zamestnanec materskej školy ako supervízor5 , aj ten, ktorý nemá najmenej vysokoškolské vzdelanie prvého stupňa podľa Prílohy č. 1, 1. diel, I. časť, oddiely A </w:t>
      </w:r>
      <w:proofErr w:type="spellStart"/>
      <w:r w:rsidRPr="000672E3">
        <w:rPr>
          <w:rFonts w:ascii="Times New Roman" w:eastAsia="Calibri" w:hAnsi="Times New Roman" w:cs="Times New Roman"/>
          <w:kern w:val="0"/>
          <w:sz w:val="24"/>
          <w:szCs w:val="24"/>
          <w14:ligatures w14:val="none"/>
        </w:rPr>
        <w:t>a</w:t>
      </w:r>
      <w:proofErr w:type="spellEnd"/>
      <w:r w:rsidRPr="000672E3">
        <w:rPr>
          <w:rFonts w:ascii="Times New Roman" w:eastAsia="Calibri" w:hAnsi="Times New Roman" w:cs="Times New Roman"/>
          <w:kern w:val="0"/>
          <w:sz w:val="24"/>
          <w:szCs w:val="24"/>
          <w14:ligatures w14:val="none"/>
        </w:rPr>
        <w:t xml:space="preserve"> B vyhlášky Ministerstva školstva, vedy, výskumu a športu Slovenskej </w:t>
      </w:r>
      <w:r w:rsidRPr="000672E3">
        <w:rPr>
          <w:rFonts w:ascii="Times New Roman" w:eastAsia="Calibri" w:hAnsi="Times New Roman" w:cs="Times New Roman"/>
          <w:kern w:val="0"/>
          <w:sz w:val="24"/>
          <w:szCs w:val="24"/>
          <w14:ligatures w14:val="none"/>
        </w:rPr>
        <w:lastRenderedPageBreak/>
        <w:t xml:space="preserve">republiky č. 173/2023 Z. z. o kvalifikačných predpokladoch pedagogických zamestnancov a odborných zamestnancov. </w:t>
      </w:r>
    </w:p>
    <w:p w14:paraId="6D1CB99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Od 1. septembra 2029 bude môcť činnosť supervízora vykonávať už len pedagogický zamestnanec materskej školy, ktorý bude mať požadované vysokoškolské vzdelanie najmenej prvého stupňa.</w:t>
      </w:r>
    </w:p>
    <w:p w14:paraId="0209507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3A61BBE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3</w:t>
      </w:r>
    </w:p>
    <w:p w14:paraId="527172D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(1)</w:t>
      </w:r>
    </w:p>
    <w:p w14:paraId="65508E1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Ustanovuje pôsobenie triedneho učiteľa ako učiteľa, vykonávajúceho špecializovanú činnosť podľa § 37 ods. 2 a 3 zákona č. 138/2019 Z. z. Triedny učiteľ v podmienkach materskej školy vykonáva svoju špecializovanú činnosť v jednej triede. Len veľmi ojedinele, v prípade potreby, je jeden učiteľ určený za triedneho učiteľa vo viacerých triedach.</w:t>
      </w:r>
    </w:p>
    <w:p w14:paraId="5E688B62"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Triedny učiteľ podľa § 37 zákona č. 138/2019 Z. z.: </w:t>
      </w:r>
    </w:p>
    <w:p w14:paraId="6BB805D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koordinuje výchovu a vzdelávanie v príslušnej triede, </w:t>
      </w:r>
    </w:p>
    <w:p w14:paraId="0DC40D4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zodpovedá za vedenie príslušnej pedagogickej dokumentácie, </w:t>
      </w:r>
    </w:p>
    <w:p w14:paraId="353D208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zodpovedá za utváranie podmienok na rozvoj pozitívnych sociálnych väzieb medzi deťmi navzájom, medzi deťmi a zamestnancami školy, </w:t>
      </w:r>
    </w:p>
    <w:p w14:paraId="05149696"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spolupracuje so zákonnými zástupcami, pedagogickými zamestnancami a odbornými zamestnancami, </w:t>
      </w:r>
    </w:p>
    <w:p w14:paraId="01E1A1E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poskytuje deťom, žiakom a zákonným zástupcom poradenstvo vo výchove a vzdelávaní. </w:t>
      </w:r>
    </w:p>
    <w:p w14:paraId="480DEC1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Podľa § 37 ods. 3 zákona č. 138/2019 Z. z., ak nemožno výkonom činnosti triedneho učiteľa poveriť iného učiteľa (najmä z odborných alebo organizačných dôvodov), činnosť triedneho učiteľa môže vykonávať aj učiteľ, ktorý nemá ukončené adaptačné vzdelávanie. Špecializovaná činnosť triedneho učiteľa sa vykonáva súčasne s výkonom pracovnej činnosti učiteľa materskej školy. Riaditeľ materskej školy môže povoliť triednemu učiteľovi vykonávanie jeho špecializovaných činností aj mimo pracoviska za podmienok upravených v pracovnom poriadku. </w:t>
      </w:r>
    </w:p>
    <w:p w14:paraId="59273D3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V záujme plynulosti vykonávania tejto špecializovanej činnosti riaditeľ určuje učiteľa za triedneho učiteľa minimálne na obdobie jedného školského roka. Ak je riaditeľ s činnosťou triedneho učiteľa spokojný, môže toho istého učiteľa určiť za triedneho učiteľa aj na ďalší školský rok. </w:t>
      </w:r>
    </w:p>
    <w:p w14:paraId="5165734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Triedny učiteľ v materskej škole nemá žiadnym právnym predpisom určené, že si má svoju činnosť formálne plánovať na konkrétnu hodinu v konkrétny deň. O triednických hodinách v materských školách nehovoríme a ani ich nepraktizujeme. </w:t>
      </w:r>
    </w:p>
    <w:p w14:paraId="3C04390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Špecializované činnosti triedneho učiteľa sa nesmú vykonávať počas priamej vyučovacej činnosti. </w:t>
      </w:r>
    </w:p>
    <w:p w14:paraId="090C4093"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Podľa § 13b ods. 1 zákona č. 553/2003 Z. z. o odmeňovaní niektorých zamestnancov pri výkone práce vo verejnom záujme a o zmene a doplnení niektorých zákonov v znení neskorších predpisov pedagogickému zamestnancovi, ktorý je triednym učiteľom, patrí príplatok za činnosť triedneho učiteľa. Príplatok sa poskytuje učiteľom počas celého školského roka. </w:t>
      </w:r>
    </w:p>
    <w:p w14:paraId="3615ED04"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lastRenderedPageBreak/>
        <w:t>Ak je triedny učiteľ neprítomný dlhšie ako 30 dní, zastupuje ho iný učiteľ materskej školy, ktorého určí riaditeľ.</w:t>
      </w:r>
    </w:p>
    <w:p w14:paraId="0232935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694B1EC2"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(3)</w:t>
      </w:r>
    </w:p>
    <w:p w14:paraId="01E7F47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Je ustanovené vykonávanie výchovno-vzdelávacej činnosti v športovej triede s celodennou výchovou a vzdelávaním. V takejto triede vykonávajú výchovno-vzdelávaciu  činnosť striedavo na zmeny dvaja učitelia a jeden školský tréner. </w:t>
      </w:r>
    </w:p>
    <w:p w14:paraId="3A9B1B2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Ak bude v materskej škole zriadená športová trieda s poldennou výchovou a vzdelávaním, výchovno-vzdelávaciu činnosť v takejto triede bude vykonávať jeden učiteľ a jeden školský tréner; počet učiteľov v takejto triede je rovnaký, ako v bežnej triede s poldennou výchovou a vzdelávaním. </w:t>
      </w:r>
    </w:p>
    <w:p w14:paraId="6B6C91E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Za športovú triedu možno považovať len triedu, v ktorej sa u detí s identifikovaným nadaním vo vybranom druhu športu ich nadanie rozvíja intenzívne, denne v priebehu dňa, nie formou športového krúžku popoludní. Z športovú triedu nemožno považovať triedu, ktorá má svoju vzdelávaciu ponuku rozšírenú o bežné športové aktivity realizované formou krúžkovej činnosti v popoludňajších hodinách.</w:t>
      </w:r>
    </w:p>
    <w:p w14:paraId="3F268F1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454BE0C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(4)</w:t>
      </w:r>
    </w:p>
    <w:p w14:paraId="0AFB55C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Ustanovuje podrobnosti o vykonávaní výchovno-vzdelávacej činnosti v samostatnej triede pre deti, ktoré sa učia cudzí jazyk. </w:t>
      </w:r>
    </w:p>
    <w:p w14:paraId="6716E6E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Samostatná trieda, v ktorej sa deti učia cudzí jazyk, sa v materskej škole zriaďuje s najvyšším počtom detí 12 (§ 28 ods. 8 školského zákona). Počet učiteľov, ktorý v takejto triede vykonávajú výchovno-vzdelávaciu činnosť, v nadväznosti na ustanovenie odseku 2 § 3 tejto vyhlášky o materskej škole závisí od formy výchovy a vzdelávania z hľadiska organizácie:</w:t>
      </w:r>
    </w:p>
    <w:p w14:paraId="74A4C81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 ak je samostatná trieda pre deti, ktoré sa učia cudzí jazyk s poldennou výchovou a vzdelávaním, výchovno-vzdelávaciu činnosť v nej vykonáva jeden učiteľ, ktorý musí spĺňať nižšie uvedené kvalifikačné predpoklady na jazykovú prípravu v cudzom jazyku, </w:t>
      </w:r>
    </w:p>
    <w:p w14:paraId="709CFF9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ak je samostatná trieda pre deti, ktoré sa učia cudzí jazyk s celodennou výchovou a vzdelávaním, výchovno-vzdelávaciu činnosť v nej striedavo na zmeny vykonávajú dvaja učitelia, ktorí musia spĺňať nižšie uvedené kvalifikačné predpoklady na jazykovú prípravu v cudzom jazyku. </w:t>
      </w:r>
    </w:p>
    <w:p w14:paraId="5205E04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Zriadenie triedy, v ktorej sa deti učia cudzí jazyk, si nemožno mýliť s krúžkovou činnosť, t. j s krúžkom cudzieho jazyka, ktorý možno realizovať len v popoludňajších hodinách.</w:t>
      </w:r>
    </w:p>
    <w:p w14:paraId="4678F17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28D3F92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(5)</w:t>
      </w:r>
    </w:p>
    <w:p w14:paraId="670A63B2"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Dieťa od zákonného zástupcu preberá učiteľ materskej školy. </w:t>
      </w:r>
    </w:p>
    <w:p w14:paraId="149FA0A6"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Učiteľ materskej školy má ustanovené právo a v záujme ochrany zdravia všetkých detí prijatých do materskej školy aj povinnosť, odmietnuť prebrať dieťa, ak zistí, že nie je zdravotne spôsobilé na pobyt v materskej škole. Podľa § 24 ods. 6 zákona č. 355/2007 Z. z. o ochrane , podpore a rozvoji verejného zdravia a o zmene a doplnení niektorých zákonov v znení neskorších predpisov (ďalej len „zákon č. 355/2007 Z. z.“) je dieťa spôsobilé na pobyt v materskej škole vtedy, ak: </w:t>
      </w:r>
    </w:p>
    <w:p w14:paraId="4AE2B2E2"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lastRenderedPageBreak/>
        <w:t xml:space="preserve">- je zdravotne spôsobilé na pobyt v materskej škole, </w:t>
      </w:r>
    </w:p>
    <w:p w14:paraId="75F552E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neprejavuje príznaky prenosného ochorenia a </w:t>
      </w:r>
    </w:p>
    <w:p w14:paraId="5F79663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nemá nariadené karanténne opatrenie.</w:t>
      </w:r>
    </w:p>
    <w:p w14:paraId="4F533C26"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4737546C"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Materská škola povinná zabezpečiť, aby skutočnosť, či zdravotný stav dieťaťa umožňuje jeho prebratie do materskej školy, zisťovala každý deň zodpovedná službukonajúca učiteľka pred prebratím dieťaťa do materskej školy, t. j. aby učiteľka vykonáva tzv. „ranný filter“. </w:t>
      </w:r>
    </w:p>
    <w:p w14:paraId="30AE8C2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w:t>
      </w:r>
    </w:p>
    <w:p w14:paraId="3344652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Pri vykonávaní „ranného filtra“ učiteľka materskej školy pohľadom skontroluje oči, uši, nos a viditeľné časti kože a vyzve dieťa aby zakašlalo. </w:t>
      </w:r>
    </w:p>
    <w:p w14:paraId="61E8611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Učiteľka dieťa odmietne prevziať do materskej školy, ak: </w:t>
      </w:r>
    </w:p>
    <w:p w14:paraId="2AE2128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má oči výrazne lesklé alebo červené, s hnisavým výtokom („karpinami“), </w:t>
      </w:r>
    </w:p>
    <w:p w14:paraId="3DEE07C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mu z uší vyteká tekutina a je zaschnutá na ušnici, </w:t>
      </w:r>
    </w:p>
    <w:p w14:paraId="6FAD60B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mu z nosa vyteká hustá skalená tekutina, okolie nosa má červené, podráždené, </w:t>
      </w:r>
    </w:p>
    <w:p w14:paraId="69643D3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má na tvári alebo na končatinách zapálené, hnisajúce miesta a miesta aj s chrastami, </w:t>
      </w:r>
    </w:p>
    <w:p w14:paraId="458E81F6"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má intenzívny dusivý kašeľ alebo výrazný vlhký produktívny kašeľ. </w:t>
      </w:r>
    </w:p>
    <w:p w14:paraId="071C9FA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Ak dieťa tieto príznaky nemá, učiteľka dieťa od zákonného zástupcu prevezme. </w:t>
      </w:r>
    </w:p>
    <w:p w14:paraId="70265323"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AK  sa príznaky ochorenia dieťaťa prejavia až po jeho prebratí od zákonného zástupcu alebo ním splnomocnenej osoby, počas dňa, tak službukonajúci učiteľ bezodkladne o tejto skutočnosti informuje zákonného zástupcu a zároveň zabezpečí izoláciu takéhoto dieťaťa od ostatných detí v priestoroch určených na izoláciu (ak také priestory v materskej škole vzhľadom na dispozičné usporiadanie vnútorných priestorov v materskej škole existujú, alebo v inom vhodnom priestore, v ktorom dieťa bude uložené do príchodu zákonného zástupcu, prípadne privolanej záchrannej zdravotnej služby. </w:t>
      </w:r>
    </w:p>
    <w:p w14:paraId="095054C3"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Vzhľadom na to, že prevažnú časť pracovnej zmeny pracuje každý učiteľ materskej školy samostatne, dozor nad týmto dieťaťom zabezpečí službukonajúci učiteľ iným, v danej chvíli ním povereným zamestnancom materskej školy. Tento poverený zamestnanec materskej školy (môže ním byť napr. upratovačka, školníčka, hospodársko-administratívna zamestnankyňa atď. podľa personálnych podmienok konkrétnej materskej školy) následne odovzdá dieťa prejavujúce príznaky ochorenia zákonnému zástupcovi alebo ním splnomocnenej osobe. Požiadavka, aby v takomto prípade, osoba splnomocnená zákonným zástupcom dieťaťa na prevzatie jeho dieťaťa prejavujúceho príznaky ochorenia, bola plnoletá osoba, súvisia s rizikom ohrozenia zdravia a bezpečnosti preberaného dieťaťa. V takomto prípade nemôže zákonný zástupca na prebratie svojho dieťaťa splnomocniť žiadnu neplnoletú osobu.</w:t>
      </w:r>
    </w:p>
    <w:p w14:paraId="69D077C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7D91182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(6)</w:t>
      </w:r>
    </w:p>
    <w:p w14:paraId="4258E68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Službukonajúci učiteľ materskej školy môže dieťa odovzdať len:</w:t>
      </w:r>
    </w:p>
    <w:p w14:paraId="6791098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 inému učiteľovi materskej školy, ktorý ho v práci strieda, </w:t>
      </w:r>
    </w:p>
    <w:p w14:paraId="4227989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lastRenderedPageBreak/>
        <w:t>- inej fyzickej osobe, ktorá zabezpečuje krúžkovú činnosť (s písomným súhlasom zákonného zástupcu),</w:t>
      </w:r>
    </w:p>
    <w:p w14:paraId="0415F88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 zákonnému zástupcovi alebo inej, ním splnomocnenej osobe.</w:t>
      </w:r>
    </w:p>
    <w:p w14:paraId="59EC2FC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54F2C6B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4</w:t>
      </w:r>
    </w:p>
    <w:p w14:paraId="00BEC60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Sa upravujú pravidlá bezpečnosti a ochrany zdravia detí pri výchove a vzdelávaní s osobitným dôrazom na zaistenie zodpovednosti za bezpečnosť a ochranu zdravia detí pri činnostiach vyžadujúcich zvýšený dozor a činnostiach s väčším rizikom ohrozenia zdravia.</w:t>
      </w:r>
    </w:p>
    <w:p w14:paraId="31C0E3EC"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(1)</w:t>
      </w:r>
    </w:p>
    <w:p w14:paraId="4FF4B09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Splnomocnenou osobou podľa odseku je ktorákoľvek osoba, ktorú zákonný zástupca písomne splnomocní ( viď. príloha 1), aby v prípade, že on nemôže včas vyzdvihnúť svoje dieťa z materskej školy, vyzdvihla jeho dieťa táto osoba. Na rozdiel od predchádzajúcej právnej úpravy, sa v tomto ustanovení neurčuje dolná hranica veku tejto splnomocnenej osoby. Má sa za to, že zákonný zástupca, plne si vedomý zodpovednosti za vlastné dieťa, splnomocní na jeho vyzdvihnutie, v nevyhnutnom prípade len osobu, ktorá dokáže zaistiť bezpečnosť aj ochranu zdravia tohto dieťaťa a bezpečne a bez ujmy na zdraví ho privedie domov. Materská škola nesmie od zákonného zástupcu požadovať predloženie overeného plnomocenstva. Ide o slobodné rozhodnutie zákonného zástupcu. </w:t>
      </w:r>
    </w:p>
    <w:p w14:paraId="7927B715"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Materská škola nenesie za dieťa odovzdané zákonnému zástupcovi ani ním splnomocnenej osobe žiadnu zodpovednosť.</w:t>
      </w:r>
    </w:p>
    <w:p w14:paraId="03A78C8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(2)</w:t>
      </w:r>
    </w:p>
    <w:p w14:paraId="4DC6E01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Počas pobytu vonku, ktorého súčasťou môže byť aj vychádzka, zodpovedá </w:t>
      </w:r>
    </w:p>
    <w:p w14:paraId="618FFCB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a) jeden učiteľ materskej školy a podľa potreby aj ďalší zamestnanec materskej školy za najviac </w:t>
      </w:r>
    </w:p>
    <w:p w14:paraId="6BDFE0C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1. 21 detí triedy pre deti vo veku dva roky až šesť rokov, </w:t>
      </w:r>
    </w:p>
    <w:p w14:paraId="06C0529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2. 21 detí triedy pre deti vo veku štyri roky až päť rokov alebo </w:t>
      </w:r>
    </w:p>
    <w:p w14:paraId="1B2D728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3. 22 detí triedy pre deti vo veku päť rokov až šesť rokov, </w:t>
      </w:r>
    </w:p>
    <w:p w14:paraId="3990633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b) jeden učiteľ materskej školy a ďalší zamestnanec materskej školy za triedu pre deti </w:t>
      </w:r>
    </w:p>
    <w:p w14:paraId="733A0BB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1. vo veku dva roky až tri roky, </w:t>
      </w:r>
    </w:p>
    <w:p w14:paraId="14E05F2C"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2. vo veku tri roky až štyri roky alebo </w:t>
      </w:r>
    </w:p>
    <w:p w14:paraId="7EAFDFD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3. so zdravotným znevýhodnením bez ohľadu na ich vek.</w:t>
      </w:r>
    </w:p>
    <w:p w14:paraId="3C2B388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Ďalším zamestnancom v závislosti od personálnych možností konkrétnej materskej školy môže byť napr.: druhá učiteľka; pedagogický asistent; pomocný vychovávateľ ak v materskej škole pracuje; zdravotná sestra, ak v materskej škole pracuje; odborný zamestnanec ak v materskej škole pracuje; upratovačka; školníčka; hospodársko-administratívna zamestnankyňa materskej školy. </w:t>
      </w:r>
    </w:p>
    <w:p w14:paraId="6124BC4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5958E2B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(3)</w:t>
      </w:r>
    </w:p>
    <w:p w14:paraId="41FD586C"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Pri činnostiach, ktoré si vyžadujú zvýšený dozor, riaditeľ zabezpečí ďalšieho zamestnanca materskej školy, ktorý spolu s učiteľom materskej školy zodpovedá za bezpečnosť detí.</w:t>
      </w:r>
    </w:p>
    <w:p w14:paraId="2F3602F3"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461BE45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lastRenderedPageBreak/>
        <w:t>(4)</w:t>
      </w:r>
    </w:p>
    <w:p w14:paraId="3713C30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0C2EEE0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a) pobyt detí v škole v prírode jeden učiteľ materskej školy na najviac desať detí,</w:t>
      </w:r>
    </w:p>
    <w:p w14:paraId="7F6EDC6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b) výlet alebo exkurziu dvaja pedagogickí zamestnanci a jedna poverená plnoletá osoba na počet detí podľa § 28 ods. 9 zákona, </w:t>
      </w:r>
    </w:p>
    <w:p w14:paraId="5B0B704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c) saunovanie jeden učiteľ materskej školy na najviac desať detí, </w:t>
      </w:r>
    </w:p>
    <w:p w14:paraId="60DE570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d) plavecký, lyžiarsky, korčuliarsky výcvik jedna kvalifikovaná osoba na najviac osem detí, športový výcvik jeden učiteľ materskej školy na najviac osem detí, </w:t>
      </w:r>
    </w:p>
    <w:p w14:paraId="4CBDE3E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e) snoubordingový výcvik, jedna kvalifikovaná osoba na najviac šesť detí, </w:t>
      </w:r>
    </w:p>
    <w:p w14:paraId="2BDD5436"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f) cyklistický výcvik jedna kvalifikovaná osoba na najviac päť detí, </w:t>
      </w:r>
    </w:p>
    <w:p w14:paraId="64F46B0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g) lezecký výcvik jedna kvalifikovaná osoba na najviac štyri deti, </w:t>
      </w:r>
    </w:p>
    <w:p w14:paraId="0FBB4D2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h) iný výcvik jedna kvalifikovaná osoba na najviac osem detí so zohľadnením poveternostných podmienok, dĺžky a náročnosti výcviku a výstroja a vybavenia detí, </w:t>
      </w:r>
    </w:p>
    <w:p w14:paraId="1F8BA7F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i) ďalšie aktivity v súlade so školským vzdelávacím programom jeden pedagogický zamestnanec a jedna poverená plnoletá osoba na najviac desať detí.</w:t>
      </w:r>
    </w:p>
    <w:p w14:paraId="4BB662B3"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2EF555E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(5)</w:t>
      </w:r>
    </w:p>
    <w:p w14:paraId="14EE4A54"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Pred uskutočnením každej súčasti výchovnovzdelávacieho procesu, t. j pred školou v prírode, výletom alebo exkurziou, saunovaním, každým športovým výcvikom a ďalšími aktivity realizovanými v súlade so školským vzdelávacím programom vyhotoviť písomný záznam o ich organizačnom zabezpečení, ktorý obsahuje poučenie zúčastnených osôb a detí o bezpečnosti a ochrane zdravia, podpis pedagogického zamestnanca povereného riaditeľom a podpisy všetkých plnoletých zúčastnených osôb. </w:t>
      </w:r>
    </w:p>
    <w:p w14:paraId="14A63B34"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Pri realizácii každého výcviku je táto osoba povinná zohľadniť poveternostné podmienky, dĺžku a náročnosť výcviku a výstroja a vybavenia detí, aby bola zabezpečená bezpečnosť a ochrana zdravia pri ich uskutočňovaní.</w:t>
      </w:r>
    </w:p>
    <w:p w14:paraId="483A06B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Kvalifikovanou osobou je: </w:t>
      </w:r>
    </w:p>
    <w:p w14:paraId="751F951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a) pedagogický zamestnanec alebo iný, odborný zamestnanec danej materskej školy, ktorý absolvoval špecializačné vzdelávanie alebo inovačné vzdelávanie v príslušnom druhu športu (podľa § 49 zákona č. 138/2019 Z. z., </w:t>
      </w:r>
    </w:p>
    <w:p w14:paraId="57A820B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b) školský špecialista vo výchove a vzdelávaní, ktorý vykonáva činnosti v oblasti rozvoja športových zručností detí a získavania základov konkrétneho druhu športu v súlade so školským vzdelávacím programom, ktorý získal odbornú spôsobilosť podľa § 83 a 84 zákona č. 440/2015 Z. z. o športe a o zmene a doplnení niektorých zákonov v znení zákona č. 354/2016 Z. z. alebo </w:t>
      </w:r>
    </w:p>
    <w:p w14:paraId="67FC330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c) iná fyzická osoba s odbornou spôsobilosťou na výkon odbornej činnosti trénera alebo inštruktora športu v oblasti príslušného športu podľa § 84 a § 85 zákona č. 440/2015 Z. z. o športe a o zmene a doplnení niektorých zákonov v znení neskorších predpisov.</w:t>
      </w:r>
    </w:p>
    <w:p w14:paraId="513F250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Ak sa na športový výcvik ako kvalifikované osoby vyšlú iné osoby ako pedagogickí zamestnanci materskej školy, ich úlohou je len odborná športová časť výcviku; materská škola v takomto prípade na výcvik vysiela aj pedagogického zamestnanca materskej školy, ktorý vykonáva dozor nad deťmi (tento pedagogický zamestnanec nevykonáva odbornú športovú činnosť). Ak sa na športový výcvik vyšlú ako kvalifikované osoby, ktoré sú zároveň pedagogickými zamestnancami danej materskej školy, prítomnosť </w:t>
      </w:r>
      <w:r w:rsidRPr="000672E3">
        <w:rPr>
          <w:rFonts w:ascii="Times New Roman" w:eastAsia="Calibri" w:hAnsi="Times New Roman" w:cs="Times New Roman"/>
          <w:kern w:val="0"/>
          <w:sz w:val="24"/>
          <w:szCs w:val="24"/>
          <w14:ligatures w14:val="none"/>
        </w:rPr>
        <w:lastRenderedPageBreak/>
        <w:t>ďalšieho pedagogického zamestnanca danej materskej školy sa už nevyžaduje, pretože tieto kvalifikované osoby zabezpečujú tak odbornú športovú činnosť, ako aj dozor.</w:t>
      </w:r>
    </w:p>
    <w:p w14:paraId="7E7C7D4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08DF9AD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5</w:t>
      </w:r>
    </w:p>
    <w:p w14:paraId="0543CF8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(1)</w:t>
      </w:r>
    </w:p>
    <w:p w14:paraId="157C071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Dochádzka dieťaťa, ktoré má povolené individuálne vzdelávanie sa neeviduje. Dieťa s povoleným individuálnym vzdelávaním je síce na účely RIS zaradené aj do konkrétnej triedy, no jeho dochádzka sa počas platnosti rozhodnutia o povolení individuálneho vzdelávania neeviduje.</w:t>
      </w:r>
    </w:p>
    <w:p w14:paraId="5229C46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Každé dieťa, ktoré má povolené individuálne vzdelávanie, či už ide o dieťa podľa § 28b ods. 2 písm. a) školského zákona, alebo o dieťa podľa § 28b ods. 2 písm. b) školského zákona sa o povolení individuálneho vzdelávania rozhoduje v rámci rozhodnutia o oslobodení dieťaťa od povinnosti dochádzať do materskej.</w:t>
      </w:r>
    </w:p>
    <w:p w14:paraId="27611164"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(2)</w:t>
      </w:r>
    </w:p>
    <w:p w14:paraId="51E4FEF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Ak riaditeľ materskej školy bude uvažovať o využití možnosti prijatia vyššieho počtu detí nad počet ustanovený v § 28 ods. 9 školského zákona z dôvodov taxatívne určených v § 28 ods. 10 školského zákona musí brať do úvahy nielen celkový počet detí, ktorým povolil individuálne vzdelávanie v rámci rozhodnutia o oslobodení od povinnosti dochádzať do materskej školy, ale aj možnosť zrušenia povolenia individuálneho vzdelávania počas školského roka z dôvodov podľa § 28b ods. 9 školského zákona.</w:t>
      </w:r>
    </w:p>
    <w:p w14:paraId="59166189"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(3)</w:t>
      </w:r>
    </w:p>
    <w:p w14:paraId="4AA89EC2"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Pri určovaní času a rozsahu zabezpečenia účasti dieťaťa na povinnom predprimárnom vzdelávaní v kmeňovej materskej škole, ktorá je potrebná na posúdenie plnenia obsahu individuálneho vzdelávania dieťaťa podľa § 28b ods. 6 zákona, sa zohľadňujú individuálne osobitosti dieťaťa.</w:t>
      </w:r>
    </w:p>
    <w:p w14:paraId="41DF5816"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(4)</w:t>
      </w:r>
    </w:p>
    <w:p w14:paraId="30431524"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Posúdenie plnenia obsahu individuálneho vzdelávania dieťaťa podľa § 28b ods. 6 zákona možno vykonať aj elektronicky. Pri tomto spôsobe posúdenia plnenia určeného obsahu individuálneho vzdelávania je potrebné dbať na objektivitu posúdenia a výber vhodných metód, foriem a prostriedkov. Pri posudzovaní plnenia určeného obsahu individuálneho vzdelávania s využitím napr. pracovných listov alebo pracovných zošitov je potrebné voliť online formu práce s nimi; nie je vhodné pracovné listy zaslať deťom a po ich vyplnení žiadať ich elektronické doručenie po určitom ,vopred určenom čase. Ak je vopred známe, že sa posúdenie plnenia určeného obsahu individuálneho vzdelávania uskutoční elektronicky, je odporúča sa prispôsobiť tejto forme posudzovania aj priebežné zaznamenávanie produktov činnosti detí (detské portfólio) počas individuálneho vzdelávania. Elektronickú formu posúdenia plnenia určeného obsahu individuálneho vzdelávania je potrebné vnímať ako jednu z foriem a nie je vhodné ju preceňovať, ani podceňovať.</w:t>
      </w:r>
    </w:p>
    <w:p w14:paraId="188ED50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(5)</w:t>
      </w:r>
    </w:p>
    <w:p w14:paraId="3A903ECC"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Riaditeľ vyradí dieťa z evidencie detí plniacich povinné predprimárne vzdelávanie na základe čestného vyhlásenia o zrušení trvalého pobytu dieťaťa v Slovenskej republike predloženého jeho zákonným zástupcom.</w:t>
      </w:r>
    </w:p>
    <w:p w14:paraId="4AC5E13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245EC5C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lastRenderedPageBreak/>
        <w:t>§ 6</w:t>
      </w:r>
    </w:p>
    <w:p w14:paraId="62D6AE0C"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(1)</w:t>
      </w:r>
    </w:p>
    <w:p w14:paraId="60DFF021"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Ak má dieťa určený adaptačný pobyt, zákonný zástupca ho privádza do materskej školy na čas dohodnutý s riaditeľom. Ak je adaptácia dieťaťa úspešná, môže dieťa po dohode zákonného zástupcu s riaditeľom pravidelne navštevovať materskú školu v dohodnutom čase. Ak adaptácia dieťaťa, pre ktoré predprimárne vzdelávanie nie je povinné, nie je úspešná, riaditeľ môže rozhodnúť o prerušení dochádzky dieťaťa do materskej školy na vymedzený čas. </w:t>
      </w:r>
    </w:p>
    <w:p w14:paraId="0A0BFFCD"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Riaditeľ materskej školy už nevydáva rozhodnutie o prijatí na adaptačný pobyt alebo diagnostický pobyt, ale len môže určiť druh adaptačný alebo diagnostický pobyt v rozhodnutí o prijatí do materskej školy.</w:t>
      </w:r>
    </w:p>
    <w:p w14:paraId="09611ED6"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(2)</w:t>
      </w:r>
    </w:p>
    <w:p w14:paraId="6DE8B68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Ak má dieťa určený diagnostický pobyt, počas jeho trvania sa v zariadení poradenstva a prevencie vykonáva diagnostikovanie špeciálnych výchovno-vzdelávacích potrieb dieťaťa na účel rozhodnutia o ďalšej forme jeho vzdelávania.</w:t>
      </w:r>
    </w:p>
    <w:p w14:paraId="13AF617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(3)</w:t>
      </w:r>
    </w:p>
    <w:p w14:paraId="4A3BC968"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Odpočinok (nie spánok) patrí v materskej škole k formám denných činností, je ich neoddeliteľnou súčasťou. Realizuje sa po obede, v závislosti od potrieb detí, s minimálnym trvaním 30 minút každý deň. Zmyslom odpočinku je regenerácia psychických a fyzických síl detí. Odpočinok sa chápe ako činnosť, pri ktorej si dieťa uvoľňuje napätie, cíti sa dobre, je spokojné. Uskutočňuje sa na ležadlách, ktoré musia byť zdravotne nezávadné. Odpoludňajší odpočinok sa postupne skracuje s pribúdajúcim vekom detí. Najdlhšie odpočívajú, alebo spia v materskej škole 2 – 3-ročné deti (príp. aj 3 – 4- ročné deti). U 5 – 6-ročných detí je potrebné citlivo a uvážene pristupovať k jeho uskutočňovaniu. U týchto detí je vhodné odpočinok prispôsobovať individuálnym potrebám dieťaťa. Postupne je možné odpočinok zaraďovať v menšom časovom rozsahu, hlavne netrvať na tom, aby každé dieťa zaspalo. Zvyšnú časť odpočinku možno venovať pokojnejším hrám a výchovno-vzdelávacím činnostiam, napr. čítaniu rozprávok, </w:t>
      </w:r>
      <w:proofErr w:type="spellStart"/>
      <w:r w:rsidRPr="000672E3">
        <w:rPr>
          <w:rFonts w:ascii="Times New Roman" w:eastAsia="Calibri" w:hAnsi="Times New Roman" w:cs="Times New Roman"/>
          <w:kern w:val="0"/>
          <w:sz w:val="24"/>
          <w:szCs w:val="24"/>
          <w14:ligatures w14:val="none"/>
        </w:rPr>
        <w:t>grafomotorickým</w:t>
      </w:r>
      <w:proofErr w:type="spellEnd"/>
      <w:r w:rsidRPr="000672E3">
        <w:rPr>
          <w:rFonts w:ascii="Times New Roman" w:eastAsia="Calibri" w:hAnsi="Times New Roman" w:cs="Times New Roman"/>
          <w:kern w:val="0"/>
          <w:sz w:val="24"/>
          <w:szCs w:val="24"/>
          <w14:ligatures w14:val="none"/>
        </w:rPr>
        <w:t xml:space="preserve"> cvičeniam atď. Ak to priestory materskej školy dovoľujú, môže sa uskutočňovať aj ako odpočinok v relaxačnom kútiku, alebo na primeranej podložke. Závisí to od vzájomnej dohody medzi učiteľkami, rodičmi a deťmi, samozrejme aj od podmienok materskej školy. S mladšími deťmi, vzhľadom na ich zvýšenú potrebu spánku je možné odpočinok uskutočňovať ako spánok na lôžku. Odpočinok vo vekovo heterogénnych triedach sa diferencuje podľa potrieb detí vzhľadom na ich vekové osobitosti a individuálne rozvojové možnosti. Prostredníctvom zaujímavých a príťažlivých hier a hrových činností, ktoré sa realizujú počas odpočinku a po odpočinku, sa deti motivujú k radostnému očakávaniu ďalších aktivít v nasledujúci deň v materskej škole, prípadne si dokončujú aktivity a vlastné produkty z dopoludňajších činností, alebo z predchádzajúcich dní.“ Realizáciu odpočinku detí v materskej škole si upravuje každá materská škola s rešpektovaním vlastných priestorových aj personálnych podmienok. Vo všeobecnosti platí, že žiadne dieťa nemožno nútiť spať, ale každé dieťa, ktoré je do materskej školy prijaté na celodennú výchovu a vzdelávanie, absolvuje aj odpočinok, ako jednu z foriem denných činností.</w:t>
      </w:r>
    </w:p>
    <w:p w14:paraId="72AA822E"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lastRenderedPageBreak/>
        <w:t>Riaditeľka žiadnej materskej školy nesmie nahradiť odpočinok inou formou denných činností. Dbá na to, aby forma a rozsah odpočinku zodpovedal potrebám detí a aby odpočinok trval minimálne 30 minút každý deň.</w:t>
      </w:r>
    </w:p>
    <w:p w14:paraId="1251120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Krúžkovú činnosť, v súlade so školským vzdelávacím programom možno realizovať len v popoludňajšom čase. Realizácia krúžkovej činnosti v dopoludňajšom čase je neprípustná. Realizácia krúžkovej činnosti nie je povinná, je dobrovoľná. Ak sa materská škola rozhodne realizovať krúžkovú činnosť, majú ju zabezpečovať v prvom rade kmeňové učiteľky, ktoré ju ale nemôžu realizovať ako súčasť plnenia základného úväzku. Ak učiteľka danej materskej školy vedie krúžok, musí tak robiť v čase svojho pracovného voľna.</w:t>
      </w:r>
    </w:p>
    <w:p w14:paraId="4B2D5F0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Krúžkovú činnosť môžu zabezpečovať aj iné fyzické osoby a to napr. zákonný zástupca dieťaťa, učiteľ základnej školy, vychovávateľ centra voľného času, študent vysokej školy atď., ktorý má na vykonávanie danej činnosti predpoklady a je spôsobilý zodpovedať za deti, ktoré sa na danom krúžku môžu zúčastniť len s informovaným súhlasom zákonného zástupcu.</w:t>
      </w:r>
    </w:p>
    <w:p w14:paraId="26A24F47"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Krúžkovú činnosť možno realizovať len: </w:t>
      </w:r>
    </w:p>
    <w:p w14:paraId="3BC82D30"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v súlade so školským vzdelávacím programom, </w:t>
      </w:r>
    </w:p>
    <w:p w14:paraId="097A4E7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xml:space="preserve">- podľa podmienok určených v školskom poriadku, </w:t>
      </w:r>
    </w:p>
    <w:p w14:paraId="34214F1A"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 s informovaným súhlasom zákonného zástupcu.</w:t>
      </w:r>
    </w:p>
    <w:p w14:paraId="7CE4556F"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r w:rsidRPr="000672E3">
        <w:rPr>
          <w:rFonts w:ascii="Times New Roman" w:eastAsia="Calibri" w:hAnsi="Times New Roman" w:cs="Times New Roman"/>
          <w:kern w:val="0"/>
          <w:sz w:val="24"/>
          <w:szCs w:val="24"/>
          <w14:ligatures w14:val="none"/>
        </w:rPr>
        <w:t>Realizácia krúžkovej činnosti nesmie narúšať odpočinok ostatných detí odpočívajúcich aj dlhšie, ako minimálne 30 minút. Realizovanie krúžkov v popoludňajších hodinách neznamená ich realizáciu namiesto, ani na úkor odpočinku detí.</w:t>
      </w:r>
    </w:p>
    <w:p w14:paraId="5EAE7DFB" w14:textId="77777777" w:rsidR="000672E3" w:rsidRPr="000672E3" w:rsidRDefault="000672E3" w:rsidP="000672E3">
      <w:pPr>
        <w:spacing w:after="200" w:line="276" w:lineRule="auto"/>
        <w:ind w:left="720"/>
        <w:contextualSpacing/>
        <w:jc w:val="both"/>
        <w:rPr>
          <w:rFonts w:ascii="Times New Roman" w:eastAsia="Calibri" w:hAnsi="Times New Roman" w:cs="Times New Roman"/>
          <w:kern w:val="0"/>
          <w:sz w:val="24"/>
          <w:szCs w:val="24"/>
          <w14:ligatures w14:val="none"/>
        </w:rPr>
      </w:pPr>
    </w:p>
    <w:p w14:paraId="6723ED5C" w14:textId="77777777" w:rsidR="000672E3" w:rsidRPr="000672E3" w:rsidRDefault="000672E3" w:rsidP="000672E3">
      <w:pPr>
        <w:jc w:val="both"/>
        <w:rPr>
          <w:kern w:val="0"/>
          <w14:ligatures w14:val="none"/>
        </w:rPr>
      </w:pPr>
    </w:p>
    <w:p w14:paraId="6855C0D4" w14:textId="77777777" w:rsidR="000672E3" w:rsidRPr="000672E3" w:rsidRDefault="000672E3" w:rsidP="000672E3">
      <w:pPr>
        <w:spacing w:after="200" w:line="276" w:lineRule="auto"/>
        <w:ind w:left="720"/>
        <w:contextualSpacing/>
        <w:jc w:val="right"/>
        <w:rPr>
          <w:rFonts w:ascii="Calibri" w:eastAsia="Calibri" w:hAnsi="Calibri" w:cs="Times New Roman"/>
          <w:b/>
          <w:kern w:val="0"/>
          <w14:ligatures w14:val="none"/>
        </w:rPr>
      </w:pPr>
    </w:p>
    <w:p w14:paraId="3CD38020" w14:textId="77777777" w:rsidR="000672E3" w:rsidRPr="000672E3" w:rsidRDefault="000672E3" w:rsidP="000672E3">
      <w:pPr>
        <w:spacing w:after="200" w:line="276" w:lineRule="auto"/>
        <w:ind w:left="720"/>
        <w:contextualSpacing/>
        <w:jc w:val="right"/>
        <w:rPr>
          <w:rFonts w:ascii="Calibri" w:eastAsia="Calibri" w:hAnsi="Calibri" w:cs="Times New Roman"/>
          <w:b/>
          <w:kern w:val="0"/>
          <w14:ligatures w14:val="none"/>
        </w:rPr>
      </w:pPr>
    </w:p>
    <w:p w14:paraId="18E70FD0" w14:textId="77777777" w:rsidR="000672E3" w:rsidRPr="000672E3" w:rsidRDefault="000672E3" w:rsidP="000672E3">
      <w:pPr>
        <w:tabs>
          <w:tab w:val="left" w:pos="3285"/>
        </w:tabs>
        <w:rPr>
          <w:b/>
          <w:kern w:val="0"/>
          <w14:ligatures w14:val="none"/>
        </w:rPr>
      </w:pPr>
    </w:p>
    <w:p w14:paraId="73565D46" w14:textId="77777777" w:rsidR="000672E3" w:rsidRPr="000672E3" w:rsidRDefault="000672E3" w:rsidP="000672E3">
      <w:pPr>
        <w:spacing w:after="200" w:line="276" w:lineRule="auto"/>
        <w:ind w:left="720"/>
        <w:contextualSpacing/>
        <w:jc w:val="right"/>
        <w:rPr>
          <w:rFonts w:ascii="Calibri" w:eastAsia="Calibri" w:hAnsi="Calibri" w:cs="Times New Roman"/>
          <w:b/>
          <w:kern w:val="0"/>
          <w14:ligatures w14:val="none"/>
        </w:rPr>
      </w:pPr>
      <w:r w:rsidRPr="000672E3">
        <w:rPr>
          <w:rFonts w:ascii="Calibri" w:eastAsia="Calibri" w:hAnsi="Calibri" w:cs="Times New Roman"/>
          <w:b/>
          <w:kern w:val="0"/>
          <w14:ligatures w14:val="none"/>
        </w:rPr>
        <w:t xml:space="preserve">                                                                  Príloha 1</w:t>
      </w:r>
    </w:p>
    <w:p w14:paraId="534547E8" w14:textId="77777777" w:rsidR="000672E3" w:rsidRPr="000672E3" w:rsidRDefault="000672E3" w:rsidP="000672E3">
      <w:pPr>
        <w:spacing w:after="200" w:line="276" w:lineRule="auto"/>
        <w:ind w:left="720"/>
        <w:contextualSpacing/>
        <w:jc w:val="center"/>
        <w:rPr>
          <w:rFonts w:ascii="Calibri" w:eastAsia="Calibri" w:hAnsi="Calibri" w:cs="Times New Roman"/>
          <w:b/>
          <w:kern w:val="0"/>
          <w14:ligatures w14:val="none"/>
        </w:rPr>
      </w:pPr>
      <w:r w:rsidRPr="000672E3">
        <w:rPr>
          <w:rFonts w:ascii="Calibri" w:eastAsia="Calibri" w:hAnsi="Calibri" w:cs="Times New Roman"/>
          <w:b/>
          <w:kern w:val="0"/>
          <w14:ligatures w14:val="none"/>
        </w:rPr>
        <w:t xml:space="preserve">Materská škola, Jamník 185, 053 22 </w:t>
      </w:r>
    </w:p>
    <w:p w14:paraId="23E46454" w14:textId="77777777" w:rsidR="000672E3" w:rsidRPr="000672E3" w:rsidRDefault="000672E3" w:rsidP="000672E3">
      <w:pPr>
        <w:spacing w:after="200" w:line="276" w:lineRule="auto"/>
        <w:ind w:left="720"/>
        <w:contextualSpacing/>
        <w:jc w:val="center"/>
        <w:rPr>
          <w:rFonts w:ascii="Calibri" w:eastAsia="Calibri" w:hAnsi="Calibri" w:cs="Times New Roman"/>
          <w:b/>
          <w:kern w:val="0"/>
          <w14:ligatures w14:val="none"/>
        </w:rPr>
      </w:pPr>
      <w:r w:rsidRPr="000672E3">
        <w:rPr>
          <w:rFonts w:ascii="Calibri" w:eastAsia="Calibri" w:hAnsi="Calibri" w:cs="Times New Roman"/>
          <w:b/>
          <w:kern w:val="0"/>
          <w14:ligatures w14:val="none"/>
        </w:rPr>
        <w:t>Plnomocenstvo</w:t>
      </w:r>
    </w:p>
    <w:p w14:paraId="0BE9A437" w14:textId="77777777" w:rsidR="000672E3" w:rsidRPr="000672E3" w:rsidRDefault="000672E3" w:rsidP="000672E3">
      <w:pPr>
        <w:spacing w:after="200" w:line="276" w:lineRule="auto"/>
        <w:ind w:left="720"/>
        <w:contextualSpacing/>
        <w:jc w:val="center"/>
        <w:rPr>
          <w:rFonts w:ascii="Calibri" w:eastAsia="Calibri" w:hAnsi="Calibri" w:cs="Times New Roman"/>
          <w:b/>
          <w:kern w:val="0"/>
          <w14:ligatures w14:val="none"/>
        </w:rPr>
      </w:pPr>
      <w:r w:rsidRPr="000672E3">
        <w:rPr>
          <w:rFonts w:ascii="Calibri" w:eastAsia="Calibri" w:hAnsi="Calibri" w:cs="Times New Roman"/>
          <w:b/>
          <w:kern w:val="0"/>
          <w14:ligatures w14:val="none"/>
        </w:rPr>
        <w:t>na prebratie dieťaťa z materskej školy</w:t>
      </w:r>
    </w:p>
    <w:p w14:paraId="1D4D8037" w14:textId="77777777" w:rsidR="000672E3" w:rsidRPr="000672E3" w:rsidRDefault="000672E3" w:rsidP="000672E3">
      <w:pPr>
        <w:spacing w:after="200" w:line="276" w:lineRule="auto"/>
        <w:ind w:left="720"/>
        <w:contextualSpacing/>
        <w:jc w:val="center"/>
        <w:rPr>
          <w:rFonts w:ascii="Calibri" w:eastAsia="Calibri" w:hAnsi="Calibri" w:cs="Times New Roman"/>
          <w:b/>
          <w:kern w:val="0"/>
          <w14:ligatures w14:val="none"/>
        </w:rPr>
      </w:pPr>
      <w:r w:rsidRPr="000672E3">
        <w:rPr>
          <w:rFonts w:ascii="Calibri" w:eastAsia="Calibri" w:hAnsi="Calibri" w:cs="Times New Roman"/>
          <w:b/>
          <w:kern w:val="0"/>
          <w14:ligatures w14:val="none"/>
        </w:rPr>
        <w:t>v školskom roku 2024/2025</w:t>
      </w:r>
    </w:p>
    <w:p w14:paraId="413C743B" w14:textId="77777777" w:rsidR="000672E3" w:rsidRPr="000672E3" w:rsidRDefault="000672E3" w:rsidP="000672E3">
      <w:pPr>
        <w:spacing w:after="200" w:line="276" w:lineRule="auto"/>
        <w:ind w:left="720"/>
        <w:contextualSpacing/>
        <w:jc w:val="both"/>
        <w:rPr>
          <w:rFonts w:ascii="Calibri" w:eastAsia="Calibri" w:hAnsi="Calibri" w:cs="Times New Roman"/>
          <w:kern w:val="0"/>
          <w14:ligatures w14:val="none"/>
        </w:rPr>
      </w:pPr>
      <w:r w:rsidRPr="000672E3">
        <w:rPr>
          <w:rFonts w:ascii="Calibri" w:eastAsia="Calibri" w:hAnsi="Calibri" w:cs="Times New Roman"/>
          <w:kern w:val="0"/>
          <w14:ligatures w14:val="none"/>
        </w:rPr>
        <w:t>Zákonný zástupca/zákonní zástupcovia: ...................................................................................... Meno dieťaťa:..............................................................................................................................</w:t>
      </w:r>
    </w:p>
    <w:p w14:paraId="4743C264" w14:textId="77777777" w:rsidR="000672E3" w:rsidRPr="000672E3" w:rsidRDefault="000672E3" w:rsidP="000672E3">
      <w:pPr>
        <w:spacing w:after="200" w:line="276" w:lineRule="auto"/>
        <w:ind w:left="720"/>
        <w:contextualSpacing/>
        <w:jc w:val="both"/>
        <w:rPr>
          <w:rFonts w:ascii="Calibri" w:eastAsia="Calibri" w:hAnsi="Calibri" w:cs="Times New Roman"/>
          <w:kern w:val="0"/>
          <w14:ligatures w14:val="none"/>
        </w:rPr>
      </w:pPr>
      <w:r w:rsidRPr="000672E3">
        <w:rPr>
          <w:rFonts w:ascii="Calibri" w:eastAsia="Calibri" w:hAnsi="Calibri" w:cs="Times New Roman"/>
          <w:kern w:val="0"/>
          <w14:ligatures w14:val="none"/>
        </w:rPr>
        <w:t>Narodeného dňa: ......................................................................................................................... adresa trvalého pobytu alebo adresa miesta, kde sa dieťa obvykle zdržiava, ak sa nezdržiava na adrese trvalého pobytu: .......................................................................................................... splnomocňujem/e túto osobu/tieto osoby na prebratie môjho/nášho dieťaťa z Materskej školy, Jamník 185, 053 22</w:t>
      </w:r>
    </w:p>
    <w:p w14:paraId="0D8550B2" w14:textId="77777777" w:rsidR="000672E3" w:rsidRPr="000672E3" w:rsidRDefault="000672E3" w:rsidP="000672E3">
      <w:pPr>
        <w:spacing w:after="200" w:line="276" w:lineRule="auto"/>
        <w:ind w:left="720"/>
        <w:contextualSpacing/>
        <w:jc w:val="both"/>
        <w:rPr>
          <w:rFonts w:ascii="Calibri" w:eastAsia="Calibri" w:hAnsi="Calibri" w:cs="Times New Roman"/>
          <w:kern w:val="0"/>
          <w14:ligatures w14:val="none"/>
        </w:rPr>
      </w:pPr>
    </w:p>
    <w:tbl>
      <w:tblPr>
        <w:tblStyle w:val="Mriekatabuky"/>
        <w:tblW w:w="0" w:type="auto"/>
        <w:tblInd w:w="720" w:type="dxa"/>
        <w:tblLook w:val="04A0" w:firstRow="1" w:lastRow="0" w:firstColumn="1" w:lastColumn="0" w:noHBand="0" w:noVBand="1"/>
      </w:tblPr>
      <w:tblGrid>
        <w:gridCol w:w="529"/>
        <w:gridCol w:w="1570"/>
        <w:gridCol w:w="1570"/>
        <w:gridCol w:w="1570"/>
        <w:gridCol w:w="1524"/>
        <w:gridCol w:w="1579"/>
      </w:tblGrid>
      <w:tr w:rsidR="000672E3" w:rsidRPr="000672E3" w14:paraId="7C17942C" w14:textId="77777777" w:rsidTr="00FE0858">
        <w:tc>
          <w:tcPr>
            <w:tcW w:w="1535" w:type="dxa"/>
          </w:tcPr>
          <w:p w14:paraId="4E757263" w14:textId="77777777" w:rsidR="000672E3" w:rsidRPr="000672E3" w:rsidRDefault="000672E3" w:rsidP="000672E3">
            <w:pPr>
              <w:spacing w:after="200" w:line="276" w:lineRule="auto"/>
              <w:contextualSpacing/>
              <w:jc w:val="both"/>
              <w:rPr>
                <w:rFonts w:ascii="Calibri" w:eastAsia="Calibri" w:hAnsi="Calibri" w:cs="Times New Roman"/>
              </w:rPr>
            </w:pPr>
            <w:proofErr w:type="spellStart"/>
            <w:r w:rsidRPr="000672E3">
              <w:rPr>
                <w:rFonts w:ascii="Calibri" w:eastAsia="Calibri" w:hAnsi="Calibri" w:cs="Times New Roman"/>
              </w:rPr>
              <w:t>P.č</w:t>
            </w:r>
            <w:proofErr w:type="spellEnd"/>
            <w:r w:rsidRPr="000672E3">
              <w:rPr>
                <w:rFonts w:ascii="Calibri" w:eastAsia="Calibri" w:hAnsi="Calibri" w:cs="Times New Roman"/>
              </w:rPr>
              <w:t>.</w:t>
            </w:r>
          </w:p>
        </w:tc>
        <w:tc>
          <w:tcPr>
            <w:tcW w:w="1535" w:type="dxa"/>
          </w:tcPr>
          <w:p w14:paraId="0AB222E0" w14:textId="77777777" w:rsidR="000672E3" w:rsidRPr="000672E3" w:rsidRDefault="000672E3" w:rsidP="000672E3">
            <w:pPr>
              <w:spacing w:after="200" w:line="276" w:lineRule="auto"/>
              <w:contextualSpacing/>
              <w:jc w:val="both"/>
              <w:rPr>
                <w:rFonts w:ascii="Calibri" w:eastAsia="Calibri" w:hAnsi="Calibri" w:cs="Times New Roman"/>
              </w:rPr>
            </w:pPr>
            <w:r w:rsidRPr="000672E3">
              <w:rPr>
                <w:rFonts w:ascii="Calibri" w:eastAsia="Calibri" w:hAnsi="Calibri" w:cs="Times New Roman"/>
              </w:rPr>
              <w:t xml:space="preserve">Meno a priezvisko </w:t>
            </w:r>
            <w:r w:rsidRPr="000672E3">
              <w:rPr>
                <w:rFonts w:ascii="Calibri" w:eastAsia="Calibri" w:hAnsi="Calibri" w:cs="Times New Roman"/>
              </w:rPr>
              <w:lastRenderedPageBreak/>
              <w:t>splnomocnenej osoby</w:t>
            </w:r>
          </w:p>
        </w:tc>
        <w:tc>
          <w:tcPr>
            <w:tcW w:w="1535" w:type="dxa"/>
          </w:tcPr>
          <w:p w14:paraId="6EF095DB" w14:textId="77777777" w:rsidR="000672E3" w:rsidRPr="000672E3" w:rsidRDefault="000672E3" w:rsidP="000672E3">
            <w:pPr>
              <w:spacing w:after="200" w:line="276" w:lineRule="auto"/>
              <w:contextualSpacing/>
              <w:jc w:val="both"/>
              <w:rPr>
                <w:rFonts w:ascii="Calibri" w:eastAsia="Calibri" w:hAnsi="Calibri" w:cs="Times New Roman"/>
              </w:rPr>
            </w:pPr>
            <w:r w:rsidRPr="000672E3">
              <w:rPr>
                <w:rFonts w:ascii="Calibri" w:eastAsia="Calibri" w:hAnsi="Calibri" w:cs="Times New Roman"/>
              </w:rPr>
              <w:lastRenderedPageBreak/>
              <w:t>Bydlisko splnomocnenej osoby</w:t>
            </w:r>
          </w:p>
        </w:tc>
        <w:tc>
          <w:tcPr>
            <w:tcW w:w="1535" w:type="dxa"/>
          </w:tcPr>
          <w:p w14:paraId="1EB1F263" w14:textId="77777777" w:rsidR="000672E3" w:rsidRPr="000672E3" w:rsidRDefault="000672E3" w:rsidP="000672E3">
            <w:pPr>
              <w:spacing w:after="200" w:line="276" w:lineRule="auto"/>
              <w:contextualSpacing/>
              <w:jc w:val="both"/>
              <w:rPr>
                <w:rFonts w:ascii="Calibri" w:eastAsia="Calibri" w:hAnsi="Calibri" w:cs="Times New Roman"/>
              </w:rPr>
            </w:pPr>
            <w:r w:rsidRPr="000672E3">
              <w:rPr>
                <w:rFonts w:ascii="Calibri" w:eastAsia="Calibri" w:hAnsi="Calibri" w:cs="Times New Roman"/>
              </w:rPr>
              <w:t xml:space="preserve">Vzťah splnomocnenej osoby </w:t>
            </w:r>
            <w:r w:rsidRPr="000672E3">
              <w:rPr>
                <w:rFonts w:ascii="Calibri" w:eastAsia="Calibri" w:hAnsi="Calibri" w:cs="Times New Roman"/>
              </w:rPr>
              <w:lastRenderedPageBreak/>
              <w:t>k dieťaťu (sestra, brat, stará mama...)</w:t>
            </w:r>
          </w:p>
        </w:tc>
        <w:tc>
          <w:tcPr>
            <w:tcW w:w="1536" w:type="dxa"/>
          </w:tcPr>
          <w:p w14:paraId="2BAC954F" w14:textId="77777777" w:rsidR="000672E3" w:rsidRPr="000672E3" w:rsidRDefault="000672E3" w:rsidP="000672E3">
            <w:pPr>
              <w:spacing w:after="200" w:line="276" w:lineRule="auto"/>
              <w:contextualSpacing/>
              <w:jc w:val="both"/>
              <w:rPr>
                <w:rFonts w:ascii="Calibri" w:eastAsia="Calibri" w:hAnsi="Calibri" w:cs="Times New Roman"/>
              </w:rPr>
            </w:pPr>
            <w:r w:rsidRPr="000672E3">
              <w:rPr>
                <w:rFonts w:ascii="Calibri" w:eastAsia="Calibri" w:hAnsi="Calibri" w:cs="Times New Roman"/>
              </w:rPr>
              <w:lastRenderedPageBreak/>
              <w:t xml:space="preserve">Telefonický kontakt na </w:t>
            </w:r>
            <w:r w:rsidRPr="000672E3">
              <w:rPr>
                <w:rFonts w:ascii="Calibri" w:eastAsia="Calibri" w:hAnsi="Calibri" w:cs="Times New Roman"/>
              </w:rPr>
              <w:lastRenderedPageBreak/>
              <w:t>splnomocnenú osobu</w:t>
            </w:r>
          </w:p>
        </w:tc>
        <w:tc>
          <w:tcPr>
            <w:tcW w:w="1536" w:type="dxa"/>
          </w:tcPr>
          <w:p w14:paraId="16E8CD45" w14:textId="77777777" w:rsidR="000672E3" w:rsidRPr="000672E3" w:rsidRDefault="000672E3" w:rsidP="000672E3">
            <w:pPr>
              <w:spacing w:after="200" w:line="276" w:lineRule="auto"/>
              <w:contextualSpacing/>
              <w:jc w:val="both"/>
              <w:rPr>
                <w:rFonts w:ascii="Calibri" w:eastAsia="Calibri" w:hAnsi="Calibri" w:cs="Times New Roman"/>
              </w:rPr>
            </w:pPr>
            <w:r w:rsidRPr="000672E3">
              <w:rPr>
                <w:rFonts w:ascii="Calibri" w:eastAsia="Calibri" w:hAnsi="Calibri" w:cs="Times New Roman"/>
              </w:rPr>
              <w:lastRenderedPageBreak/>
              <w:t xml:space="preserve">Plnomocenstvo prijal (vlastnoručný </w:t>
            </w:r>
            <w:r w:rsidRPr="000672E3">
              <w:rPr>
                <w:rFonts w:ascii="Calibri" w:eastAsia="Calibri" w:hAnsi="Calibri" w:cs="Times New Roman"/>
              </w:rPr>
              <w:lastRenderedPageBreak/>
              <w:t>podpis splnomocnenej osoby)</w:t>
            </w:r>
          </w:p>
        </w:tc>
      </w:tr>
      <w:tr w:rsidR="000672E3" w:rsidRPr="000672E3" w14:paraId="57D43BA0" w14:textId="77777777" w:rsidTr="00FE0858">
        <w:tc>
          <w:tcPr>
            <w:tcW w:w="1535" w:type="dxa"/>
          </w:tcPr>
          <w:p w14:paraId="2F9C6075"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1D2D47BD"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6D25F254"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63CE6418"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7FE2D5FD"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3C3852FB"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r>
      <w:tr w:rsidR="000672E3" w:rsidRPr="000672E3" w14:paraId="6B01BA6F" w14:textId="77777777" w:rsidTr="00FE0858">
        <w:tc>
          <w:tcPr>
            <w:tcW w:w="1535" w:type="dxa"/>
          </w:tcPr>
          <w:p w14:paraId="04005E2B"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1D294076"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529AA21E"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114A3C08"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67EDBE4B"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26AA36B6"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r>
      <w:tr w:rsidR="000672E3" w:rsidRPr="000672E3" w14:paraId="62B8E106" w14:textId="77777777" w:rsidTr="00FE0858">
        <w:tc>
          <w:tcPr>
            <w:tcW w:w="1535" w:type="dxa"/>
          </w:tcPr>
          <w:p w14:paraId="3C5A17C1"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674E2273"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3B8C7FBA"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180CD645"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3F84C46C"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63703547"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r>
      <w:tr w:rsidR="000672E3" w:rsidRPr="000672E3" w14:paraId="4E06DA66" w14:textId="77777777" w:rsidTr="00FE0858">
        <w:tc>
          <w:tcPr>
            <w:tcW w:w="1535" w:type="dxa"/>
          </w:tcPr>
          <w:p w14:paraId="699D8329"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5ABDAFE2"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3A1151D6"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457D4553"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71D95F09"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3B1FCCF6"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r>
      <w:tr w:rsidR="000672E3" w:rsidRPr="000672E3" w14:paraId="1FAE8BBE" w14:textId="77777777" w:rsidTr="00FE0858">
        <w:tc>
          <w:tcPr>
            <w:tcW w:w="1535" w:type="dxa"/>
          </w:tcPr>
          <w:p w14:paraId="77F55D82"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1B1137FE"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7E9DD72C"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5" w:type="dxa"/>
          </w:tcPr>
          <w:p w14:paraId="0854B344"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346DE9FB"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c>
          <w:tcPr>
            <w:tcW w:w="1536" w:type="dxa"/>
          </w:tcPr>
          <w:p w14:paraId="77B61773" w14:textId="77777777" w:rsidR="000672E3" w:rsidRPr="000672E3" w:rsidRDefault="000672E3" w:rsidP="000672E3">
            <w:pPr>
              <w:spacing w:after="200" w:line="276" w:lineRule="auto"/>
              <w:contextualSpacing/>
              <w:jc w:val="both"/>
              <w:rPr>
                <w:rFonts w:ascii="Calibri" w:eastAsia="Calibri" w:hAnsi="Calibri" w:cs="Times New Roman"/>
                <w:sz w:val="40"/>
                <w:szCs w:val="40"/>
              </w:rPr>
            </w:pPr>
          </w:p>
        </w:tc>
      </w:tr>
    </w:tbl>
    <w:p w14:paraId="0633C055" w14:textId="77777777" w:rsidR="000672E3" w:rsidRPr="000672E3" w:rsidRDefault="000672E3" w:rsidP="000672E3">
      <w:pPr>
        <w:spacing w:after="200" w:line="276" w:lineRule="auto"/>
        <w:ind w:left="720"/>
        <w:contextualSpacing/>
        <w:jc w:val="both"/>
        <w:rPr>
          <w:rFonts w:ascii="Calibri" w:eastAsia="Calibri" w:hAnsi="Calibri" w:cs="Times New Roman"/>
          <w:kern w:val="0"/>
          <w14:ligatures w14:val="none"/>
        </w:rPr>
      </w:pPr>
    </w:p>
    <w:p w14:paraId="0A663B39" w14:textId="77777777" w:rsidR="000672E3" w:rsidRPr="000672E3" w:rsidRDefault="000672E3" w:rsidP="000672E3">
      <w:pPr>
        <w:spacing w:after="200" w:line="276" w:lineRule="auto"/>
        <w:ind w:left="720"/>
        <w:contextualSpacing/>
        <w:jc w:val="both"/>
        <w:rPr>
          <w:rFonts w:ascii="Calibri" w:eastAsia="Calibri" w:hAnsi="Calibri" w:cs="Times New Roman"/>
          <w:kern w:val="0"/>
          <w14:ligatures w14:val="none"/>
        </w:rPr>
      </w:pPr>
      <w:r w:rsidRPr="000672E3">
        <w:rPr>
          <w:rFonts w:ascii="Calibri" w:eastAsia="Calibri" w:hAnsi="Calibri" w:cs="Times New Roman"/>
          <w:b/>
          <w:kern w:val="0"/>
          <w14:ligatures w14:val="none"/>
        </w:rPr>
        <w:t>Poučenie:</w:t>
      </w:r>
      <w:r w:rsidRPr="000672E3">
        <w:rPr>
          <w:rFonts w:ascii="Calibri" w:eastAsia="Calibri" w:hAnsi="Calibri" w:cs="Times New Roman"/>
          <w:kern w:val="0"/>
          <w14:ligatures w14:val="none"/>
        </w:rPr>
        <w:t xml:space="preserve"> Podľa § 4 ods. 1 vyhlášky Ministerstva školstva, vedy, výskumu a športu Slovenskej republiky č. 541/2021 Z. z. o materskej škole za bezpečnosť a ochranu zdravia dieťaťa zodpovedajú pedagogickí zamestnanci materskej školy od prevzatia dieťaťa až po jeho odovzdanie zákonnému zástupcovi alebo ním splnomocnenej osobe. </w:t>
      </w:r>
    </w:p>
    <w:p w14:paraId="0EFAB1FB" w14:textId="77777777" w:rsidR="000672E3" w:rsidRPr="000672E3" w:rsidRDefault="000672E3" w:rsidP="000672E3">
      <w:pPr>
        <w:spacing w:after="200" w:line="276" w:lineRule="auto"/>
        <w:ind w:left="720"/>
        <w:contextualSpacing/>
        <w:jc w:val="both"/>
        <w:rPr>
          <w:rFonts w:ascii="Calibri" w:eastAsia="Calibri" w:hAnsi="Calibri" w:cs="Times New Roman"/>
          <w:b/>
          <w:kern w:val="0"/>
          <w14:ligatures w14:val="none"/>
        </w:rPr>
      </w:pPr>
      <w:r w:rsidRPr="000672E3">
        <w:rPr>
          <w:rFonts w:ascii="Calibri" w:eastAsia="Calibri" w:hAnsi="Calibri" w:cs="Times New Roman"/>
          <w:b/>
          <w:kern w:val="0"/>
          <w14:ligatures w14:val="none"/>
        </w:rPr>
        <w:t>Po prevzatí dieťaťa z materskej školy splnomocnenou osobou zodpovednosť za dieťa preberá splnomocnená osoba.</w:t>
      </w:r>
    </w:p>
    <w:p w14:paraId="428AAD78" w14:textId="77777777" w:rsidR="000672E3" w:rsidRPr="000672E3" w:rsidRDefault="000672E3" w:rsidP="000672E3">
      <w:pPr>
        <w:spacing w:after="200" w:line="276" w:lineRule="auto"/>
        <w:ind w:left="720"/>
        <w:contextualSpacing/>
        <w:jc w:val="both"/>
        <w:rPr>
          <w:rFonts w:ascii="Calibri" w:eastAsia="Calibri" w:hAnsi="Calibri" w:cs="Times New Roman"/>
          <w:b/>
          <w:kern w:val="0"/>
          <w14:ligatures w14:val="none"/>
        </w:rPr>
      </w:pPr>
    </w:p>
    <w:p w14:paraId="5D2DB2C7" w14:textId="77777777" w:rsidR="000672E3" w:rsidRPr="000672E3" w:rsidRDefault="000672E3" w:rsidP="000672E3">
      <w:pPr>
        <w:jc w:val="both"/>
        <w:rPr>
          <w:b/>
          <w:kern w:val="0"/>
          <w14:ligatures w14:val="none"/>
        </w:rPr>
      </w:pPr>
      <w:r w:rsidRPr="000672E3">
        <w:rPr>
          <w:b/>
          <w:kern w:val="0"/>
          <w14:ligatures w14:val="none"/>
        </w:rPr>
        <w:t xml:space="preserve">               Jamník, ....................................</w:t>
      </w:r>
    </w:p>
    <w:p w14:paraId="3D30627F" w14:textId="77777777" w:rsidR="000672E3" w:rsidRPr="000672E3" w:rsidRDefault="000672E3" w:rsidP="000672E3">
      <w:pPr>
        <w:jc w:val="both"/>
        <w:rPr>
          <w:b/>
          <w:kern w:val="0"/>
          <w14:ligatures w14:val="none"/>
        </w:rPr>
      </w:pPr>
    </w:p>
    <w:p w14:paraId="043F72B0" w14:textId="77777777" w:rsidR="000672E3" w:rsidRPr="000672E3" w:rsidRDefault="000672E3" w:rsidP="000672E3">
      <w:pPr>
        <w:jc w:val="both"/>
        <w:rPr>
          <w:b/>
          <w:kern w:val="0"/>
          <w14:ligatures w14:val="none"/>
        </w:rPr>
      </w:pPr>
      <w:r w:rsidRPr="000672E3">
        <w:rPr>
          <w:b/>
          <w:kern w:val="0"/>
          <w14:ligatures w14:val="none"/>
        </w:rPr>
        <w:t xml:space="preserve">              Podpis/podpisy zákonného/zákonných zástupcov dieťaťa....................................................</w:t>
      </w:r>
    </w:p>
    <w:p w14:paraId="111F8788" w14:textId="77777777" w:rsidR="000672E3" w:rsidRPr="000672E3" w:rsidRDefault="000672E3" w:rsidP="000672E3">
      <w:pPr>
        <w:jc w:val="right"/>
        <w:rPr>
          <w:b/>
          <w:kern w:val="0"/>
          <w14:ligatures w14:val="none"/>
        </w:rPr>
      </w:pPr>
    </w:p>
    <w:p w14:paraId="019F2BBA" w14:textId="77777777" w:rsidR="000672E3" w:rsidRPr="000672E3" w:rsidRDefault="000672E3" w:rsidP="000672E3">
      <w:pPr>
        <w:jc w:val="right"/>
        <w:rPr>
          <w:b/>
          <w:kern w:val="0"/>
          <w14:ligatures w14:val="none"/>
        </w:rPr>
      </w:pPr>
    </w:p>
    <w:p w14:paraId="525D1E57" w14:textId="77777777" w:rsidR="000672E3" w:rsidRPr="000672E3" w:rsidRDefault="000672E3" w:rsidP="000672E3">
      <w:pPr>
        <w:jc w:val="right"/>
        <w:rPr>
          <w:b/>
          <w:kern w:val="0"/>
          <w14:ligatures w14:val="none"/>
        </w:rPr>
      </w:pPr>
      <w:r w:rsidRPr="000672E3">
        <w:rPr>
          <w:b/>
          <w:kern w:val="0"/>
          <w14:ligatures w14:val="none"/>
        </w:rPr>
        <w:t>Príloha 2</w:t>
      </w:r>
    </w:p>
    <w:p w14:paraId="5961CA0B" w14:textId="77777777" w:rsidR="000672E3" w:rsidRPr="000672E3" w:rsidRDefault="000672E3" w:rsidP="000672E3">
      <w:pPr>
        <w:jc w:val="center"/>
        <w:rPr>
          <w:b/>
          <w:kern w:val="0"/>
          <w:sz w:val="36"/>
          <w:szCs w:val="36"/>
          <w14:ligatures w14:val="none"/>
        </w:rPr>
      </w:pPr>
      <w:r w:rsidRPr="000672E3">
        <w:rPr>
          <w:b/>
          <w:kern w:val="0"/>
          <w:sz w:val="36"/>
          <w:szCs w:val="36"/>
          <w14:ligatures w14:val="none"/>
        </w:rPr>
        <w:t>Ranný filter</w:t>
      </w:r>
    </w:p>
    <w:p w14:paraId="1790F685" w14:textId="77777777" w:rsidR="000672E3" w:rsidRPr="000672E3" w:rsidRDefault="000672E3" w:rsidP="000672E3">
      <w:pPr>
        <w:jc w:val="both"/>
        <w:rPr>
          <w:kern w:val="0"/>
          <w14:ligatures w14:val="none"/>
        </w:rPr>
      </w:pPr>
      <w:r w:rsidRPr="000672E3">
        <w:rPr>
          <w:kern w:val="0"/>
          <w14:ligatures w14:val="none"/>
        </w:rPr>
        <w:t xml:space="preserve">Ak sa dieťa nemôže zúčastniť na výchove a vzdelávaní, jeho zákonný zástupca je povinný podľa § 144 ods. 9 školského zákona oznámiť materskej škole bez zbytočného odkladu príčinu jeho neprítomnosti. </w:t>
      </w:r>
    </w:p>
    <w:p w14:paraId="2F4DFCB9" w14:textId="77777777" w:rsidR="000672E3" w:rsidRPr="000672E3" w:rsidRDefault="000672E3" w:rsidP="000672E3">
      <w:pPr>
        <w:jc w:val="both"/>
        <w:rPr>
          <w:kern w:val="0"/>
          <w14:ligatures w14:val="none"/>
        </w:rPr>
      </w:pPr>
      <w:r w:rsidRPr="000672E3">
        <w:rPr>
          <w:kern w:val="0"/>
          <w14:ligatures w14:val="none"/>
        </w:rPr>
        <w:t xml:space="preserve">Za dôvod ospravedlniteľnej neprítomnosti dieťaťa sa uznáva podľa § 144 ods. 10 školského zákona najmä: </w:t>
      </w:r>
    </w:p>
    <w:p w14:paraId="5DE505B8" w14:textId="77777777" w:rsidR="000672E3" w:rsidRPr="000672E3" w:rsidRDefault="000672E3" w:rsidP="000672E3">
      <w:pPr>
        <w:jc w:val="both"/>
        <w:rPr>
          <w:kern w:val="0"/>
          <w14:ligatures w14:val="none"/>
        </w:rPr>
      </w:pPr>
      <w:r w:rsidRPr="000672E3">
        <w:rPr>
          <w:kern w:val="0"/>
          <w14:ligatures w14:val="none"/>
        </w:rPr>
        <w:t xml:space="preserve">- choroba, </w:t>
      </w:r>
    </w:p>
    <w:p w14:paraId="36194CBF" w14:textId="77777777" w:rsidR="000672E3" w:rsidRPr="000672E3" w:rsidRDefault="000672E3" w:rsidP="000672E3">
      <w:pPr>
        <w:jc w:val="both"/>
        <w:rPr>
          <w:kern w:val="0"/>
          <w14:ligatures w14:val="none"/>
        </w:rPr>
      </w:pPr>
      <w:r w:rsidRPr="000672E3">
        <w:rPr>
          <w:kern w:val="0"/>
          <w14:ligatures w14:val="none"/>
        </w:rPr>
        <w:t xml:space="preserve">- lekárom nariadený zákaz dochádzky do školy, </w:t>
      </w:r>
    </w:p>
    <w:p w14:paraId="03A1FA41" w14:textId="77777777" w:rsidR="000672E3" w:rsidRPr="000672E3" w:rsidRDefault="000672E3" w:rsidP="000672E3">
      <w:pPr>
        <w:jc w:val="both"/>
        <w:rPr>
          <w:kern w:val="0"/>
          <w14:ligatures w14:val="none"/>
        </w:rPr>
      </w:pPr>
      <w:r w:rsidRPr="000672E3">
        <w:rPr>
          <w:kern w:val="0"/>
          <w14:ligatures w14:val="none"/>
        </w:rPr>
        <w:t xml:space="preserve">- rekonvalescencia alebo vyzdvihnutie dieťaťa z materskej školy pri príznakoch ochorenia počas dňa, </w:t>
      </w:r>
    </w:p>
    <w:p w14:paraId="780A524C" w14:textId="77777777" w:rsidR="000672E3" w:rsidRPr="000672E3" w:rsidRDefault="000672E3" w:rsidP="000672E3">
      <w:pPr>
        <w:jc w:val="both"/>
        <w:rPr>
          <w:kern w:val="0"/>
          <w14:ligatures w14:val="none"/>
        </w:rPr>
      </w:pPr>
      <w:r w:rsidRPr="000672E3">
        <w:rPr>
          <w:kern w:val="0"/>
          <w14:ligatures w14:val="none"/>
        </w:rPr>
        <w:t xml:space="preserve">- mimoriadne nepriaznivé poveternostné podmienky, </w:t>
      </w:r>
    </w:p>
    <w:p w14:paraId="3F0420C6" w14:textId="77777777" w:rsidR="000672E3" w:rsidRPr="000672E3" w:rsidRDefault="000672E3" w:rsidP="000672E3">
      <w:pPr>
        <w:jc w:val="both"/>
        <w:rPr>
          <w:kern w:val="0"/>
          <w14:ligatures w14:val="none"/>
        </w:rPr>
      </w:pPr>
      <w:r w:rsidRPr="000672E3">
        <w:rPr>
          <w:kern w:val="0"/>
          <w14:ligatures w14:val="none"/>
        </w:rPr>
        <w:t xml:space="preserve">- náhle prerušenie premávky hromadných dopravných prostriedkov, </w:t>
      </w:r>
    </w:p>
    <w:p w14:paraId="1C6A2CD1" w14:textId="77777777" w:rsidR="000672E3" w:rsidRPr="000672E3" w:rsidRDefault="000672E3" w:rsidP="000672E3">
      <w:pPr>
        <w:jc w:val="both"/>
        <w:rPr>
          <w:kern w:val="0"/>
          <w14:ligatures w14:val="none"/>
        </w:rPr>
      </w:pPr>
      <w:r w:rsidRPr="000672E3">
        <w:rPr>
          <w:kern w:val="0"/>
          <w14:ligatures w14:val="none"/>
        </w:rPr>
        <w:t xml:space="preserve">- mimoriadne udalosti v rodine alebo </w:t>
      </w:r>
    </w:p>
    <w:p w14:paraId="3045FC15" w14:textId="77777777" w:rsidR="000672E3" w:rsidRPr="000672E3" w:rsidRDefault="000672E3" w:rsidP="000672E3">
      <w:pPr>
        <w:jc w:val="both"/>
        <w:rPr>
          <w:kern w:val="0"/>
          <w14:ligatures w14:val="none"/>
        </w:rPr>
      </w:pPr>
      <w:r w:rsidRPr="000672E3">
        <w:rPr>
          <w:kern w:val="0"/>
          <w14:ligatures w14:val="none"/>
        </w:rPr>
        <w:lastRenderedPageBreak/>
        <w:t>- účasť dieťaťa na súťažiach.</w:t>
      </w:r>
    </w:p>
    <w:p w14:paraId="07E48747" w14:textId="77777777" w:rsidR="000672E3" w:rsidRPr="000672E3" w:rsidRDefault="000672E3" w:rsidP="000672E3">
      <w:pPr>
        <w:jc w:val="both"/>
        <w:rPr>
          <w:kern w:val="0"/>
          <w14:ligatures w14:val="none"/>
        </w:rPr>
      </w:pPr>
      <w:r w:rsidRPr="000672E3">
        <w:rPr>
          <w:kern w:val="0"/>
          <w14:ligatures w14:val="none"/>
        </w:rPr>
        <w:t xml:space="preserve">Neprítomnosť dieťaťa ospravedlňuje škola na základe žiadosti jeho zákonného zástupcu alebo zástupcu zariadenia, vo výnimočných a osobitne odôvodnených prípadoch škola môže vyžadovať lekárske potvrdenie o chorobe alebo iný doklad potvrdzujúci odôvodnenosť neprítomnosti. </w:t>
      </w:r>
    </w:p>
    <w:p w14:paraId="65265382" w14:textId="77777777" w:rsidR="000672E3" w:rsidRPr="000672E3" w:rsidRDefault="000672E3" w:rsidP="000672E3">
      <w:pPr>
        <w:jc w:val="both"/>
        <w:rPr>
          <w:kern w:val="0"/>
          <w14:ligatures w14:val="none"/>
        </w:rPr>
      </w:pPr>
      <w:r w:rsidRPr="000672E3">
        <w:rPr>
          <w:kern w:val="0"/>
          <w14:ligatures w14:val="none"/>
        </w:rPr>
        <w:t xml:space="preserve">Ak neprítomnosť dieťaťa, ktoré plní povinné predprimárne vzdelávanie, z dôvodu ochorenia trvá najviac sedem po sebe nasledujúcich vyučovacích dní, neprítomnosť ospravedlňuje zákonný zástupca alebo zástupca zariadenia. </w:t>
      </w:r>
    </w:p>
    <w:p w14:paraId="0A5E7C38" w14:textId="77777777" w:rsidR="000672E3" w:rsidRPr="000672E3" w:rsidRDefault="000672E3" w:rsidP="000672E3">
      <w:pPr>
        <w:jc w:val="both"/>
        <w:rPr>
          <w:kern w:val="0"/>
          <w14:ligatures w14:val="none"/>
        </w:rPr>
      </w:pPr>
      <w:r w:rsidRPr="000672E3">
        <w:rPr>
          <w:kern w:val="0"/>
          <w14:ligatures w14:val="none"/>
        </w:rPr>
        <w:t>Ak neprítomnosť takého dieťaťa z dôvodu ochorenia trvá viac ako sedem po sebe nasledujúcich vyučovacích dní, vyžaduje sa aj predloženie potvrdenia od lekára. V čase mimoriadnej situácie, núdzového stavu alebo výnimočného stavu môže zákonný zástupca alebo zástupca zariadenia ospravedlniť neprítomnosť z dôvodu ochorenia bez lekárskeho potvrdenia aj v trvaní viac dní ako podľa druhej vety alebo tretej vety; počet dní určí ministerstvo školstva.“.</w:t>
      </w:r>
    </w:p>
    <w:p w14:paraId="65D02996" w14:textId="77777777" w:rsidR="000672E3" w:rsidRPr="000672E3" w:rsidRDefault="000672E3" w:rsidP="000672E3">
      <w:pPr>
        <w:jc w:val="both"/>
        <w:rPr>
          <w:kern w:val="0"/>
          <w14:ligatures w14:val="none"/>
        </w:rPr>
      </w:pPr>
      <w:r w:rsidRPr="000672E3">
        <w:rPr>
          <w:kern w:val="0"/>
          <w14:ligatures w14:val="none"/>
        </w:rPr>
        <w:t>Ak dieťa nepríde do materskej školy sedem dní, jeho neprítomnosť ospravedlňuje zákonný zástupca. Ak neprítomnosť dieťaťa, ktoré plní povinné predprimárne vzdelávanie, z dôvodu ochorenia trvá najviac sedem po sebe nasledujúcich vyučovacích dní, riaditeľ materskej školy požaduje od zákonného zástupcu potvrdenie od lekára, ktoré je súčasťou ospravedlnenia zákonného zástupcu.</w:t>
      </w:r>
    </w:p>
    <w:p w14:paraId="7DD85700" w14:textId="77777777" w:rsidR="000672E3" w:rsidRPr="000672E3" w:rsidRDefault="000672E3" w:rsidP="000672E3">
      <w:pPr>
        <w:jc w:val="both"/>
        <w:rPr>
          <w:kern w:val="0"/>
          <w14:ligatures w14:val="none"/>
        </w:rPr>
      </w:pPr>
      <w:r w:rsidRPr="000672E3">
        <w:rPr>
          <w:kern w:val="0"/>
          <w14:ligatures w14:val="none"/>
        </w:rPr>
        <w:t xml:space="preserve"> Ak dieťa nie je prítomné v materskej škole viac ako sedem dní z iných dôvodov, napr. že trávi čas so starou mamou, ide na dovolenku s rodičmi, má prerušenú dochádzku a pod., pri návrate dieťaťa do materskej školy zákonný zástupca predkladá len písomné vyhlásenie o tom, že dieťa neprejavuje príznaky prenosného ochorenia a nemá nariadené karanténne opatrenie, ktoré nesmie byť staršie ako jeden deň (§ 24 ods. 8 zákona č. 355/2007 Z. z.). V takomto prípade zákonný zástupca nepredkladá potvrdenie od lekára). Vyhlásenie zákonného zástupcu dieťaťa podľa § 24 ods. 8 zákona č. 355/2007 Z. z. sa vyžaduje z epidemiologických dôvodov kvôli ochrane zdravia ostatných detí v kolektíve.</w:t>
      </w:r>
    </w:p>
    <w:p w14:paraId="6F8E9056" w14:textId="77777777" w:rsidR="000672E3" w:rsidRPr="000672E3" w:rsidRDefault="000672E3" w:rsidP="000672E3">
      <w:pPr>
        <w:jc w:val="both"/>
        <w:rPr>
          <w:kern w:val="0"/>
          <w14:ligatures w14:val="none"/>
        </w:rPr>
      </w:pPr>
      <w:r w:rsidRPr="000672E3">
        <w:rPr>
          <w:kern w:val="0"/>
          <w14:ligatures w14:val="none"/>
        </w:rPr>
        <w:t xml:space="preserve">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w:t>
      </w:r>
    </w:p>
    <w:p w14:paraId="4B441E77" w14:textId="77777777" w:rsidR="000672E3" w:rsidRPr="000672E3" w:rsidRDefault="000672E3" w:rsidP="000672E3">
      <w:pPr>
        <w:jc w:val="both"/>
        <w:rPr>
          <w:kern w:val="0"/>
          <w14:ligatures w14:val="none"/>
        </w:rPr>
      </w:pPr>
      <w:r w:rsidRPr="000672E3">
        <w:rPr>
          <w:kern w:val="0"/>
          <w14:ligatures w14:val="none"/>
        </w:rPr>
        <w:t xml:space="preserve">Pri vykonávaní „ranného filtra“ učiteľka materskej školy pohľadom skontroluje oči, uši, nos a viditeľné časti kože a vyzve dieťa aby zakašlalo. </w:t>
      </w:r>
    </w:p>
    <w:p w14:paraId="0F519260" w14:textId="77777777" w:rsidR="000672E3" w:rsidRPr="000672E3" w:rsidRDefault="000672E3" w:rsidP="000672E3">
      <w:pPr>
        <w:jc w:val="both"/>
        <w:rPr>
          <w:kern w:val="0"/>
          <w14:ligatures w14:val="none"/>
        </w:rPr>
      </w:pPr>
      <w:r w:rsidRPr="000672E3">
        <w:rPr>
          <w:kern w:val="0"/>
          <w14:ligatures w14:val="none"/>
        </w:rPr>
        <w:t xml:space="preserve">Učiteľka dieťa odmietne prevziať do materskej školy, ak: </w:t>
      </w:r>
    </w:p>
    <w:p w14:paraId="476929DE" w14:textId="77777777" w:rsidR="000672E3" w:rsidRPr="000672E3" w:rsidRDefault="000672E3" w:rsidP="000672E3">
      <w:pPr>
        <w:jc w:val="both"/>
        <w:rPr>
          <w:kern w:val="0"/>
          <w14:ligatures w14:val="none"/>
        </w:rPr>
      </w:pPr>
      <w:r w:rsidRPr="000672E3">
        <w:rPr>
          <w:kern w:val="0"/>
          <w14:ligatures w14:val="none"/>
        </w:rPr>
        <w:t xml:space="preserve">- má oči výrazne lesklé alebo červené, s hnisavým výtokom („karpinami“), </w:t>
      </w:r>
    </w:p>
    <w:p w14:paraId="2877FDF2" w14:textId="77777777" w:rsidR="000672E3" w:rsidRPr="000672E3" w:rsidRDefault="000672E3" w:rsidP="000672E3">
      <w:pPr>
        <w:jc w:val="both"/>
        <w:rPr>
          <w:kern w:val="0"/>
          <w14:ligatures w14:val="none"/>
        </w:rPr>
      </w:pPr>
      <w:r w:rsidRPr="000672E3">
        <w:rPr>
          <w:kern w:val="0"/>
          <w14:ligatures w14:val="none"/>
        </w:rPr>
        <w:t xml:space="preserve">- mu z uší vyteká tekutina a je zaschnutá na ušnici, </w:t>
      </w:r>
    </w:p>
    <w:p w14:paraId="1E55EDA8" w14:textId="77777777" w:rsidR="000672E3" w:rsidRPr="000672E3" w:rsidRDefault="000672E3" w:rsidP="000672E3">
      <w:pPr>
        <w:jc w:val="both"/>
        <w:rPr>
          <w:kern w:val="0"/>
          <w14:ligatures w14:val="none"/>
        </w:rPr>
      </w:pPr>
      <w:r w:rsidRPr="000672E3">
        <w:rPr>
          <w:kern w:val="0"/>
          <w14:ligatures w14:val="none"/>
        </w:rPr>
        <w:t xml:space="preserve">- mu z nosa vyteká hustá skalená tekutina, okolie nosa má červené, podráždené, </w:t>
      </w:r>
    </w:p>
    <w:p w14:paraId="618AF71C" w14:textId="77777777" w:rsidR="000672E3" w:rsidRPr="000672E3" w:rsidRDefault="000672E3" w:rsidP="000672E3">
      <w:pPr>
        <w:jc w:val="both"/>
        <w:rPr>
          <w:kern w:val="0"/>
          <w14:ligatures w14:val="none"/>
        </w:rPr>
      </w:pPr>
      <w:r w:rsidRPr="000672E3">
        <w:rPr>
          <w:kern w:val="0"/>
          <w14:ligatures w14:val="none"/>
        </w:rPr>
        <w:t xml:space="preserve">- má na tvári alebo na končatinách zapálené, hnisajúce miesta a miesta aj s chrastami, </w:t>
      </w:r>
    </w:p>
    <w:p w14:paraId="2B36C60A" w14:textId="77777777" w:rsidR="000672E3" w:rsidRPr="000672E3" w:rsidRDefault="000672E3" w:rsidP="000672E3">
      <w:pPr>
        <w:jc w:val="both"/>
        <w:rPr>
          <w:kern w:val="0"/>
          <w14:ligatures w14:val="none"/>
        </w:rPr>
      </w:pPr>
      <w:r w:rsidRPr="000672E3">
        <w:rPr>
          <w:kern w:val="0"/>
          <w14:ligatures w14:val="none"/>
        </w:rPr>
        <w:t>- má intenzívny dusivý kašeľ alebo výrazný vlhký produktívny kašeľ. Ak dieťa tieto príznaky nemá, učiteľka dieťa od zákonného zástupcu prevezme.</w:t>
      </w:r>
    </w:p>
    <w:p w14:paraId="6F583171" w14:textId="77777777" w:rsidR="000672E3" w:rsidRPr="000672E3" w:rsidRDefault="000672E3" w:rsidP="000672E3">
      <w:pPr>
        <w:jc w:val="both"/>
        <w:rPr>
          <w:kern w:val="0"/>
          <w14:ligatures w14:val="none"/>
        </w:rPr>
      </w:pPr>
      <w:r w:rsidRPr="000672E3">
        <w:rPr>
          <w:kern w:val="0"/>
          <w14:ligatures w14:val="none"/>
        </w:rPr>
        <w:t>Po chorobe môže dieťa nastúpiť do materskej školy aj v prípade, že má jednoduchú (priesvitnú) nádchu, občasný suchý dráždivý kašeľ aj ak u neho pretrváva občasný vlhký kašeľ, najmä pri námahe alebo v ľahu po spánku (môže pretrvávať aj 3 týždne). Na účely prevzatia, resp. neprevzatia dieťaťa pri zistení, že jeho zdravotný stav nie je vhodný na prijatie do materskej školy, nie je lekár povinný uvádzať podrobný opis zdravotného stavu dieťaťa, iba potvrdenie o zdravotnom stave dieťaťa.</w:t>
      </w:r>
    </w:p>
    <w:p w14:paraId="256DA4A7" w14:textId="77777777" w:rsidR="000672E3" w:rsidRPr="000672E3" w:rsidRDefault="000672E3" w:rsidP="000672E3">
      <w:pPr>
        <w:jc w:val="both"/>
        <w:rPr>
          <w:kern w:val="0"/>
          <w14:ligatures w14:val="none"/>
        </w:rPr>
      </w:pPr>
      <w:r w:rsidRPr="000672E3">
        <w:rPr>
          <w:kern w:val="0"/>
          <w14:ligatures w14:val="none"/>
        </w:rPr>
        <w:lastRenderedPageBreak/>
        <w:t>Ak dieťa neprejde „ranným filtrom“, zákonný zástupca s takýmto dieťaťom absolvuje lekárske vyšetrenie (materská škola následne ospravedlní neprítomnosť dieťaťa potvrdením od lekára) alebo zabezpečí jeho doliečenie a starostlivosť inou osobou.</w:t>
      </w:r>
    </w:p>
    <w:p w14:paraId="7A526405" w14:textId="77777777" w:rsidR="000672E3" w:rsidRPr="000672E3" w:rsidRDefault="000672E3" w:rsidP="000672E3">
      <w:pPr>
        <w:jc w:val="both"/>
        <w:rPr>
          <w:kern w:val="0"/>
          <w14:ligatures w14:val="none"/>
        </w:rPr>
      </w:pPr>
    </w:p>
    <w:p w14:paraId="45D40D5A" w14:textId="77777777" w:rsidR="000672E3" w:rsidRPr="000672E3" w:rsidRDefault="000672E3" w:rsidP="000672E3">
      <w:pPr>
        <w:jc w:val="both"/>
        <w:rPr>
          <w:kern w:val="0"/>
          <w14:ligatures w14:val="none"/>
        </w:rPr>
      </w:pPr>
    </w:p>
    <w:p w14:paraId="73110125" w14:textId="77777777" w:rsidR="000672E3" w:rsidRPr="000672E3" w:rsidRDefault="000672E3" w:rsidP="000672E3">
      <w:pPr>
        <w:jc w:val="both"/>
        <w:rPr>
          <w:kern w:val="0"/>
          <w14:ligatures w14:val="none"/>
        </w:rPr>
      </w:pPr>
    </w:p>
    <w:p w14:paraId="6E65E545" w14:textId="77777777" w:rsidR="000672E3" w:rsidRPr="000672E3" w:rsidRDefault="000672E3" w:rsidP="000672E3">
      <w:pPr>
        <w:jc w:val="both"/>
        <w:rPr>
          <w:kern w:val="0"/>
          <w14:ligatures w14:val="none"/>
        </w:rPr>
      </w:pPr>
    </w:p>
    <w:p w14:paraId="56197995" w14:textId="77777777" w:rsidR="000672E3" w:rsidRPr="000672E3" w:rsidRDefault="000672E3" w:rsidP="000672E3">
      <w:pPr>
        <w:jc w:val="both"/>
        <w:rPr>
          <w:kern w:val="0"/>
          <w14:ligatures w14:val="none"/>
        </w:rPr>
      </w:pPr>
    </w:p>
    <w:p w14:paraId="2A5A2A2A" w14:textId="77777777" w:rsidR="000672E3" w:rsidRPr="000672E3" w:rsidRDefault="000672E3" w:rsidP="000672E3">
      <w:pPr>
        <w:jc w:val="both"/>
        <w:rPr>
          <w:kern w:val="0"/>
          <w14:ligatures w14:val="none"/>
        </w:rPr>
      </w:pPr>
    </w:p>
    <w:p w14:paraId="7C98D265" w14:textId="77777777" w:rsidR="00035879" w:rsidRDefault="00035879"/>
    <w:sectPr w:rsidR="0003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6247F"/>
    <w:multiLevelType w:val="hybridMultilevel"/>
    <w:tmpl w:val="54D26C14"/>
    <w:lvl w:ilvl="0" w:tplc="0ACC8F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1959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FB"/>
    <w:rsid w:val="00035879"/>
    <w:rsid w:val="000672E3"/>
    <w:rsid w:val="00692AC8"/>
    <w:rsid w:val="00C10796"/>
    <w:rsid w:val="00CC74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35634-9BAE-4363-B89A-C186C647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C74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CC74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CC74FB"/>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CC74FB"/>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CC74FB"/>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CC74F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C74F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C74F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C74F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74FB"/>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CC74FB"/>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CC74FB"/>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CC74FB"/>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CC74FB"/>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CC74F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C74F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C74F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C74FB"/>
    <w:rPr>
      <w:rFonts w:eastAsiaTheme="majorEastAsia" w:cstheme="majorBidi"/>
      <w:color w:val="272727" w:themeColor="text1" w:themeTint="D8"/>
    </w:rPr>
  </w:style>
  <w:style w:type="paragraph" w:styleId="Nzov">
    <w:name w:val="Title"/>
    <w:basedOn w:val="Normlny"/>
    <w:next w:val="Normlny"/>
    <w:link w:val="NzovChar"/>
    <w:uiPriority w:val="10"/>
    <w:qFormat/>
    <w:rsid w:val="00CC7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C74F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C74F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C74F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C74F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C74FB"/>
    <w:rPr>
      <w:i/>
      <w:iCs/>
      <w:color w:val="404040" w:themeColor="text1" w:themeTint="BF"/>
    </w:rPr>
  </w:style>
  <w:style w:type="paragraph" w:styleId="Odsekzoznamu">
    <w:name w:val="List Paragraph"/>
    <w:basedOn w:val="Normlny"/>
    <w:uiPriority w:val="34"/>
    <w:qFormat/>
    <w:rsid w:val="00CC74FB"/>
    <w:pPr>
      <w:ind w:left="720"/>
      <w:contextualSpacing/>
    </w:pPr>
  </w:style>
  <w:style w:type="character" w:styleId="Intenzvnezvraznenie">
    <w:name w:val="Intense Emphasis"/>
    <w:basedOn w:val="Predvolenpsmoodseku"/>
    <w:uiPriority w:val="21"/>
    <w:qFormat/>
    <w:rsid w:val="00CC74FB"/>
    <w:rPr>
      <w:i/>
      <w:iCs/>
      <w:color w:val="2F5496" w:themeColor="accent1" w:themeShade="BF"/>
    </w:rPr>
  </w:style>
  <w:style w:type="paragraph" w:styleId="Zvraznencitcia">
    <w:name w:val="Intense Quote"/>
    <w:basedOn w:val="Normlny"/>
    <w:next w:val="Normlny"/>
    <w:link w:val="ZvraznencitciaChar"/>
    <w:uiPriority w:val="30"/>
    <w:qFormat/>
    <w:rsid w:val="00CC7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CC74FB"/>
    <w:rPr>
      <w:i/>
      <w:iCs/>
      <w:color w:val="2F5496" w:themeColor="accent1" w:themeShade="BF"/>
    </w:rPr>
  </w:style>
  <w:style w:type="character" w:styleId="Zvraznenodkaz">
    <w:name w:val="Intense Reference"/>
    <w:basedOn w:val="Predvolenpsmoodseku"/>
    <w:uiPriority w:val="32"/>
    <w:qFormat/>
    <w:rsid w:val="00CC74FB"/>
    <w:rPr>
      <w:b/>
      <w:bCs/>
      <w:smallCaps/>
      <w:color w:val="2F5496" w:themeColor="accent1" w:themeShade="BF"/>
      <w:spacing w:val="5"/>
    </w:rPr>
  </w:style>
  <w:style w:type="table" w:styleId="Mriekatabuky">
    <w:name w:val="Table Grid"/>
    <w:basedOn w:val="Normlnatabuka"/>
    <w:uiPriority w:val="59"/>
    <w:rsid w:val="000672E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6160</Words>
  <Characters>35118</Characters>
  <Application>Microsoft Office Word</Application>
  <DocSecurity>0</DocSecurity>
  <Lines>292</Lines>
  <Paragraphs>82</Paragraphs>
  <ScaleCrop>false</ScaleCrop>
  <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2025-05-15T15:00:00Z</dcterms:created>
  <dcterms:modified xsi:type="dcterms:W3CDTF">2025-05-15T15:01:00Z</dcterms:modified>
</cp:coreProperties>
</file>